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247D03" w:rsidRDefault="00247D03" w:rsidP="00A62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D03">
        <w:rPr>
          <w:rFonts w:ascii="Times New Roman" w:hAnsi="Times New Roman" w:cs="Times New Roman"/>
          <w:b/>
          <w:sz w:val="28"/>
          <w:szCs w:val="28"/>
        </w:rPr>
        <w:t>Ужесточена ответственность за незаконные действия коллекторов при взыскании просроченной задолженности</w:t>
      </w:r>
    </w:p>
    <w:p w:rsidR="00247D03" w:rsidRP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D03">
        <w:rPr>
          <w:rFonts w:ascii="Times New Roman" w:hAnsi="Times New Roman" w:cs="Times New Roman"/>
          <w:sz w:val="28"/>
          <w:szCs w:val="28"/>
        </w:rPr>
        <w:t>Федеральным законом от 11.06.2021 № 205-ФЗ внесены изменения в санкцию ч.1 ст. 14.57 КоАП РФ, которая устанавливает ответственность за совершение кредитором или лицом, действующим от его имени и (или) в его интересах, действий,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задолженности.</w:t>
      </w:r>
      <w:proofErr w:type="gramEnd"/>
    </w:p>
    <w:p w:rsidR="00247D03" w:rsidRP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D03" w:rsidRP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  <w:r w:rsidRPr="00247D03">
        <w:rPr>
          <w:rFonts w:ascii="Times New Roman" w:hAnsi="Times New Roman" w:cs="Times New Roman"/>
          <w:sz w:val="28"/>
          <w:szCs w:val="28"/>
        </w:rPr>
        <w:t xml:space="preserve">Так, кредитные организации (банки-кредиторы и их представители) с 22.06.2021 года могут быть привлечены по </w:t>
      </w:r>
      <w:proofErr w:type="gramStart"/>
      <w:r w:rsidRPr="00247D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47D03">
        <w:rPr>
          <w:rFonts w:ascii="Times New Roman" w:hAnsi="Times New Roman" w:cs="Times New Roman"/>
          <w:sz w:val="28"/>
          <w:szCs w:val="28"/>
        </w:rPr>
        <w:t>. 1 ст. 14.57 КоАП РФ за незаконные действия по возврату просроченной задолженности, с установленным размером штрафа для должностных лиц от 20000 до 200000 рублей (ранее - от 10000 до 100000 рублей). Для юридических лиц наказание в виде штрафа будет составлять от 50 000 до 500 000 рублей (ранее - от 20 000 до 200 000 рублей). Ранее указанная норма на них не распространялась.</w:t>
      </w:r>
    </w:p>
    <w:p w:rsidR="00247D03" w:rsidRP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D03" w:rsidRP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  <w:r w:rsidRPr="00247D03">
        <w:rPr>
          <w:rFonts w:ascii="Times New Roman" w:hAnsi="Times New Roman" w:cs="Times New Roman"/>
          <w:sz w:val="28"/>
          <w:szCs w:val="28"/>
        </w:rPr>
        <w:t xml:space="preserve">Специальные составы, предусмотренные </w:t>
      </w:r>
      <w:proofErr w:type="gramStart"/>
      <w:r w:rsidRPr="00247D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47D03">
        <w:rPr>
          <w:rFonts w:ascii="Times New Roman" w:hAnsi="Times New Roman" w:cs="Times New Roman"/>
          <w:sz w:val="28"/>
          <w:szCs w:val="28"/>
        </w:rPr>
        <w:t>.5 ст. 15.26.1, ч.2 ст. 15.26.2 КоАП РФ (например: для МФО, ломбардов) отменены с меньшими штрафами за нарушения при возврате долгов, с установлением требований привлечения к ответственности по общей норме.</w:t>
      </w:r>
    </w:p>
    <w:p w:rsidR="00247D03" w:rsidRP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D03" w:rsidRDefault="00247D03" w:rsidP="00247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7D0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Федеральный государственный контроль (надзор) за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реестр, осуществляется Федеральной службой судебных приставов.</w:t>
      </w: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47D03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93B2A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40D95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23EE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26B6C"/>
    <w:rsid w:val="00C307AA"/>
    <w:rsid w:val="00C31A94"/>
    <w:rsid w:val="00C361E5"/>
    <w:rsid w:val="00C4023A"/>
    <w:rsid w:val="00C41591"/>
    <w:rsid w:val="00C53C9F"/>
    <w:rsid w:val="00C82353"/>
    <w:rsid w:val="00C93957"/>
    <w:rsid w:val="00C949CC"/>
    <w:rsid w:val="00C96BB8"/>
    <w:rsid w:val="00C97C1E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2021-07-11T13:42:00Z</dcterms:created>
  <dcterms:modified xsi:type="dcterms:W3CDTF">2021-07-11T13:43:00Z</dcterms:modified>
</cp:coreProperties>
</file>