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Статья 20.8. </w:t>
      </w:r>
      <w:proofErr w:type="spellStart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РФ</w:t>
      </w:r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proofErr w:type="gramStart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Нарушение правил производства, приобретения, продажи, передачи, хранения, ношения, колле</w:t>
      </w:r>
      <w:r w:rsidR="001D14C3"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кционирования, экспонирования, </w:t>
      </w: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</w:t>
      </w:r>
      <w:proofErr w:type="gramEnd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proofErr w:type="gramStart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отсутствии</w:t>
      </w:r>
      <w:proofErr w:type="gramEnd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противопоказаний к владению оружием.</w:t>
      </w:r>
    </w:p>
    <w:p w:rsidR="001A05DD" w:rsidRPr="001D14C3" w:rsidRDefault="001A05DD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1A05DD" w:rsidRPr="001D14C3" w:rsidRDefault="0018660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4 статьи 20.8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предусмотрена административная ответственность за нарушения правил хранения, ношения или уничтожения оружия и патронов к нему гражданами, за исключением случаев, предусмотренных частями 4.1, 4.3, 4.5 настоящей статьи.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 вышеуказанные нарушения, санкцией статьи предусмотрено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>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4.1 статьи 20.8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 ответственность за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ношение огнестрельного оружия лицом, находящимся в состоянии опьянения.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таковой. </w:t>
      </w:r>
      <w:proofErr w:type="gramEnd"/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4.2 статьи 20.8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 xml:space="preserve">административная ответственность </w:t>
      </w:r>
      <w:proofErr w:type="spellStart"/>
      <w:r w:rsidRPr="001D14C3">
        <w:rPr>
          <w:rFonts w:ascii="Times New Roman" w:hAnsi="Times New Roman" w:cs="Times New Roman"/>
          <w:sz w:val="25"/>
          <w:szCs w:val="25"/>
        </w:rPr>
        <w:t>за</w:t>
      </w:r>
      <w:r w:rsidRPr="001D14C3">
        <w:rPr>
          <w:rFonts w:ascii="Times New Roman" w:hAnsi="Times New Roman" w:cs="Times New Roman"/>
          <w:bCs/>
          <w:sz w:val="25"/>
          <w:szCs w:val="25"/>
        </w:rPr>
        <w:t>н</w:t>
      </w:r>
      <w:r w:rsidRPr="001D14C3">
        <w:rPr>
          <w:rFonts w:ascii="Times New Roman" w:hAnsi="Times New Roman" w:cs="Times New Roman"/>
          <w:sz w:val="25"/>
          <w:szCs w:val="25"/>
        </w:rPr>
        <w:t>евыполнение</w:t>
      </w:r>
      <w:proofErr w:type="spellEnd"/>
      <w:r w:rsidRPr="001D14C3">
        <w:rPr>
          <w:rFonts w:ascii="Times New Roman" w:hAnsi="Times New Roman" w:cs="Times New Roman"/>
          <w:sz w:val="25"/>
          <w:szCs w:val="25"/>
        </w:rPr>
        <w:t xml:space="preserve"> лицом, осуществляющим ношение огнестрельного оружия,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опьянения.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таковой. 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4.3статьи 20.8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 ответственность за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нарушение правил хранения или ношения оружия гражданами, повлекшее его утрату, если эти действия не содержат признаков уголовно наказуемого деяния.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таковой. </w:t>
      </w:r>
      <w:proofErr w:type="gramEnd"/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4.4статьи 20.8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 ответственность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 xml:space="preserve">за нарушение правил хранения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гражданами, если эти действия не содержат признаков уголовно наказуемого деяния 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(пороха, капсюлей) или без таковой. 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lastRenderedPageBreak/>
        <w:t xml:space="preserve">Частью 4.5статьи 20.8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 ответственность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за нарушение требований законодательства об оружии участником собрания, митинга, демонстрации, шествия, пикетирования, религиозного обряда и церемонии, культурно-развлекательного, спортивного и иного публичного мероприятия, если эти действия не содержат признаков уголовно наказуемого деяния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 вышеуказанные нарушения, санкцией статьи предусмотрено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таковой. </w:t>
      </w:r>
      <w:proofErr w:type="gramEnd"/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5статьи 20.8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 xml:space="preserve">административная ответственность за нарушение правил коллекционирования или экспонирования оружия и патронов к нему. 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на граждан в размере от одной тысячи до пяти тысяч рублей; на юридических лиц - от десяти тысяч до ста тысяч рублей либо административное приостановление их деятельности на срок до десяти суток. 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Частью 6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статьи 20.8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 ответственность за нарушение правил приобретения или передачи оружия, если эти действия не содержат признаков уголовно наказуемого деяния.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юридических лиц - от тридцати тысяч до ста тысяч рублей либо административное приостановление их деятельности на срок до тридцати суток. </w:t>
      </w:r>
    </w:p>
    <w:p w:rsidR="001D14C3" w:rsidRPr="001D14C3" w:rsidRDefault="001D14C3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Статья 20.9 </w:t>
      </w:r>
      <w:proofErr w:type="spellStart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РФ</w:t>
      </w:r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Установка на гражданском или служебном оружии приспособления для бесшумной стрельбы или прицела (прицельного комплекса) ночного видения</w:t>
      </w:r>
    </w:p>
    <w:p w:rsidR="001A05DD" w:rsidRPr="001D14C3" w:rsidRDefault="001A05DD">
      <w:pPr>
        <w:pStyle w:val="a5"/>
        <w:spacing w:line="285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1A05DD" w:rsidRPr="001D14C3" w:rsidRDefault="00186600">
      <w:pPr>
        <w:pStyle w:val="a5"/>
        <w:spacing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Статьей 20.9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 ответственность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за установку на гражданском или служебном оружии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приспособления для бесшумной стрельбы или прицела (прицельного комплекса) ночного видения (за исключением прицелов для охоты), порядок использования которых устанавливается Правительством Российской Федерации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(прицельного комплекса) ночного видения. </w:t>
      </w:r>
    </w:p>
    <w:p w:rsidR="001D14C3" w:rsidRDefault="001D14C3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Статья 20.10КоАП РФ</w:t>
      </w:r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</w:t>
      </w:r>
    </w:p>
    <w:p w:rsidR="001A05DD" w:rsidRPr="001D14C3" w:rsidRDefault="00186600">
      <w:pPr>
        <w:pStyle w:val="a5"/>
        <w:spacing w:line="285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sz w:val="25"/>
          <w:szCs w:val="25"/>
        </w:rPr>
        <w:t xml:space="preserve">  </w:t>
      </w:r>
    </w:p>
    <w:p w:rsidR="001A05DD" w:rsidRPr="001D14C3" w:rsidRDefault="00186600">
      <w:pPr>
        <w:pStyle w:val="a5"/>
        <w:spacing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Статьей 20.10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 ответственность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за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  <w:proofErr w:type="gramEnd"/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lastRenderedPageBreak/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>наложение административного штрафа на граждан в размере от пяти тысяч до десяти тысяч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таковой.</w:t>
      </w:r>
      <w:proofErr w:type="gramEnd"/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Примечания к </w:t>
      </w:r>
      <w:proofErr w:type="spellStart"/>
      <w:proofErr w:type="gramStart"/>
      <w:r w:rsidRPr="001D14C3">
        <w:rPr>
          <w:rFonts w:ascii="Times New Roman" w:hAnsi="Times New Roman" w:cs="Times New Roman"/>
          <w:b/>
          <w:bCs/>
          <w:sz w:val="25"/>
          <w:szCs w:val="25"/>
        </w:rPr>
        <w:t>ст</w:t>
      </w:r>
      <w:proofErr w:type="spellEnd"/>
      <w:proofErr w:type="gramEnd"/>
      <w:r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 20.10 </w:t>
      </w:r>
      <w:proofErr w:type="spellStart"/>
      <w:r w:rsidRPr="001D14C3">
        <w:rPr>
          <w:rFonts w:ascii="Times New Roman" w:hAnsi="Times New Roman" w:cs="Times New Roman"/>
          <w:b/>
          <w:b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 РФ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Согласно части 1 примечания к ст. 20.10 </w:t>
      </w:r>
      <w:proofErr w:type="spellStart"/>
      <w:r w:rsidRPr="001D14C3">
        <w:rPr>
          <w:rFonts w:ascii="Times New Roman" w:hAnsi="Times New Roman" w:cs="Times New Roman"/>
          <w:b/>
          <w:b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 РФ</w:t>
      </w:r>
      <w:r w:rsidR="001D14C3"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Cs/>
          <w:sz w:val="25"/>
          <w:szCs w:val="25"/>
        </w:rPr>
        <w:t>л</w:t>
      </w:r>
      <w:r w:rsidRPr="001D14C3">
        <w:rPr>
          <w:rFonts w:ascii="Times New Roman" w:hAnsi="Times New Roman" w:cs="Times New Roman"/>
          <w:sz w:val="25"/>
          <w:szCs w:val="25"/>
        </w:rPr>
        <w:t xml:space="preserve">ицо, добровольно сдавшее оружие, основные части огнестрельного оружия и патроны к оружию, освобождается от административной ответственности за административное правонарушение, предусмотренное настоящей статьей. 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Частью 2примечания к ст. 20.10 </w:t>
      </w:r>
      <w:proofErr w:type="spellStart"/>
      <w:r w:rsidRPr="001D14C3">
        <w:rPr>
          <w:rFonts w:ascii="Times New Roman" w:hAnsi="Times New Roman" w:cs="Times New Roman"/>
          <w:b/>
          <w:b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 РФ установлено, </w:t>
      </w:r>
      <w:r w:rsidRPr="001D14C3">
        <w:rPr>
          <w:rFonts w:ascii="Times New Roman" w:hAnsi="Times New Roman" w:cs="Times New Roman"/>
          <w:sz w:val="25"/>
          <w:szCs w:val="25"/>
        </w:rPr>
        <w:t>что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 xml:space="preserve">не может признаваться добровольной сдачей оружия, основных частей огнестрельного оружия и патронов к оружию их изъятие при задержании лица, а также при применении мер обеспечения производства по делу об административном правонарушении по их обнаружению и изъятию. 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В силу части 3 примечания к ст. 20.10 </w:t>
      </w:r>
      <w:proofErr w:type="spellStart"/>
      <w:r w:rsidRPr="001D14C3">
        <w:rPr>
          <w:rFonts w:ascii="Times New Roman" w:hAnsi="Times New Roman" w:cs="Times New Roman"/>
          <w:b/>
          <w:b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 РФ</w:t>
      </w:r>
      <w:r w:rsidR="001D14C3" w:rsidRPr="001D14C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 xml:space="preserve">под незаконными изготовлением, приобретением, продажей, передачей,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не предусмотрено либо запрещено, а также для </w:t>
      </w:r>
      <w:proofErr w:type="gramStart"/>
      <w:r w:rsidRPr="001D14C3">
        <w:rPr>
          <w:rFonts w:ascii="Times New Roman" w:hAnsi="Times New Roman" w:cs="Times New Roman"/>
          <w:sz w:val="25"/>
          <w:szCs w:val="25"/>
        </w:rPr>
        <w:t>совершения</w:t>
      </w:r>
      <w:proofErr w:type="gramEnd"/>
      <w:r w:rsidRPr="001D14C3">
        <w:rPr>
          <w:rFonts w:ascii="Times New Roman" w:hAnsi="Times New Roman" w:cs="Times New Roman"/>
          <w:sz w:val="25"/>
          <w:szCs w:val="25"/>
        </w:rPr>
        <w:t xml:space="preserve">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</w:t>
      </w:r>
      <w:proofErr w:type="gramStart"/>
      <w:r w:rsidRPr="001D14C3">
        <w:rPr>
          <w:rFonts w:ascii="Times New Roman" w:hAnsi="Times New Roman" w:cs="Times New Roman"/>
          <w:sz w:val="25"/>
          <w:szCs w:val="25"/>
        </w:rPr>
        <w:t>также</w:t>
      </w:r>
      <w:proofErr w:type="gramEnd"/>
      <w:r w:rsidRPr="001D14C3">
        <w:rPr>
          <w:rFonts w:ascii="Times New Roman" w:hAnsi="Times New Roman" w:cs="Times New Roman"/>
          <w:sz w:val="25"/>
          <w:szCs w:val="25"/>
        </w:rPr>
        <w:t xml:space="preserve"> если действие предоставленного разрешения (лицензии) прекращено и лицо было об этом уведомлено любым способом, позволяющим подтвердить факт получения уведомления.</w:t>
      </w:r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Статья 20.11 </w:t>
      </w:r>
      <w:proofErr w:type="spellStart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РФ</w:t>
      </w:r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Нарушение сроков регистрации (перерегистрации) оружия и</w:t>
      </w:r>
      <w:r w:rsidR="001D14C3"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ли сроков постановки его на учет</w:t>
      </w:r>
    </w:p>
    <w:p w:rsidR="001D14C3" w:rsidRPr="001D14C3" w:rsidRDefault="001D14C3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1A05DD" w:rsidRPr="001D14C3" w:rsidRDefault="00186600">
      <w:pPr>
        <w:pStyle w:val="a5"/>
        <w:spacing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1 статьи 20.11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 ответственность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нарушение гражданином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>установленных сроков регистрации</w:t>
      </w:r>
      <w:r w:rsidRPr="001D14C3">
        <w:rPr>
          <w:rFonts w:ascii="Times New Roman" w:hAnsi="Times New Roman" w:cs="Times New Roman"/>
          <w:sz w:val="25"/>
          <w:szCs w:val="25"/>
        </w:rPr>
        <w:t xml:space="preserve"> приобретенного по лицензиям федерального органа исполнительной власти, осуществляющего функции в сфере деятельности войск национальной гвардии Российской Федерации, или его территориального органа оружия, а равно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>установленных сроков продления (перерегистрации)</w:t>
      </w:r>
      <w:r w:rsidRPr="001D14C3">
        <w:rPr>
          <w:rFonts w:ascii="Times New Roman" w:hAnsi="Times New Roman" w:cs="Times New Roman"/>
          <w:sz w:val="25"/>
          <w:szCs w:val="25"/>
        </w:rPr>
        <w:t xml:space="preserve"> разрешений (открытых лицензий) на его хранение и ношение или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>сроков постановки оружия на учет</w:t>
      </w:r>
      <w:r w:rsidRPr="001D14C3">
        <w:rPr>
          <w:rFonts w:ascii="Times New Roman" w:hAnsi="Times New Roman" w:cs="Times New Roman"/>
          <w:sz w:val="25"/>
          <w:szCs w:val="25"/>
        </w:rPr>
        <w:t xml:space="preserve"> в федеральном органе</w:t>
      </w:r>
      <w:proofErr w:type="gramEnd"/>
      <w:r w:rsidRPr="001D14C3">
        <w:rPr>
          <w:rFonts w:ascii="Times New Roman" w:hAnsi="Times New Roman" w:cs="Times New Roman"/>
          <w:sz w:val="25"/>
          <w:szCs w:val="25"/>
        </w:rPr>
        <w:t xml:space="preserve"> исполнительной власти, осуществляющем функции в сфере деятельности войск национальной гвардии Российской Федерации, или его территориальном органе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>при изменении гражданином постоянного места жительства</w:t>
      </w:r>
      <w:proofErr w:type="gramStart"/>
      <w:r w:rsidRPr="001D14C3">
        <w:rPr>
          <w:rFonts w:ascii="Times New Roman" w:hAnsi="Times New Roman" w:cs="Times New Roman"/>
          <w:sz w:val="25"/>
          <w:szCs w:val="25"/>
        </w:rPr>
        <w:t xml:space="preserve"> .</w:t>
      </w:r>
      <w:proofErr w:type="gramEnd"/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предупреждение или наложение административного штрафа в размере от одной тысячи до трех тысяч рублей. </w:t>
      </w:r>
    </w:p>
    <w:p w:rsidR="001A05DD" w:rsidRPr="001D14C3" w:rsidRDefault="001A05DD">
      <w:pPr>
        <w:pStyle w:val="a5"/>
        <w:spacing w:line="285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Статья 20.12 </w:t>
      </w:r>
      <w:proofErr w:type="spellStart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РФ</w:t>
      </w:r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Пересылка оружия, нарушение правил перевозки, транспортирования или использования оружия и патронов к нему</w:t>
      </w:r>
    </w:p>
    <w:p w:rsidR="001A05DD" w:rsidRPr="001D14C3" w:rsidRDefault="00186600">
      <w:pPr>
        <w:pStyle w:val="a5"/>
        <w:spacing w:line="285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sz w:val="25"/>
          <w:szCs w:val="25"/>
        </w:rPr>
        <w:t xml:space="preserve">  </w:t>
      </w:r>
    </w:p>
    <w:p w:rsidR="001A05DD" w:rsidRPr="001D14C3" w:rsidRDefault="00186600">
      <w:pPr>
        <w:pStyle w:val="a5"/>
        <w:spacing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1 статьи 20.12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ответственность за пересылку оружия, если эти действия не содержат признаков уголовно наказуемого деяния.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 вышеуказанные нарушения, санкцией статьи предусмотрено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в размере от пятисот до одной тысячи рублей с конфискацией оружия или без таковой. 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lastRenderedPageBreak/>
        <w:t xml:space="preserve">Частью 2 статьи 20.12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ответственность за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нарушение правил перевозки, транспортирования оружия и патронов к нему, за исключением случаев, предусмотренных частью 4 настоящей статьи.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в размере от одной тысячи до одной </w:t>
      </w:r>
      <w:proofErr w:type="gramStart"/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>тысячи пятисот</w:t>
      </w:r>
      <w:proofErr w:type="gramEnd"/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 рублей. 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3 статьи 20.12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bCs/>
          <w:sz w:val="25"/>
          <w:szCs w:val="25"/>
        </w:rPr>
        <w:t>ответственность за</w:t>
      </w:r>
      <w:r w:rsidR="001D14C3" w:rsidRPr="001D14C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bCs/>
          <w:sz w:val="25"/>
          <w:szCs w:val="25"/>
        </w:rPr>
        <w:t>н</w:t>
      </w:r>
      <w:r w:rsidRPr="001D14C3">
        <w:rPr>
          <w:rFonts w:ascii="Times New Roman" w:hAnsi="Times New Roman" w:cs="Times New Roman"/>
          <w:sz w:val="25"/>
          <w:szCs w:val="25"/>
        </w:rPr>
        <w:t>арушение правил использования оружия и патронов к нему.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 вышеуказанные нарушения, санкцией статьи предусмотрено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в размере от одной </w:t>
      </w:r>
      <w:proofErr w:type="gramStart"/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>тысячи пятисот</w:t>
      </w:r>
      <w:proofErr w:type="gramEnd"/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 до трех тысяч рублей либо лишение права на приобретение и хранение или хранение и ношение оружия на срок от одного года до двух лет. 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4 статьи 20.12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bCs/>
          <w:sz w:val="25"/>
          <w:szCs w:val="25"/>
        </w:rPr>
        <w:t>ответственность за н</w:t>
      </w:r>
      <w:r w:rsidRPr="001D14C3">
        <w:rPr>
          <w:rFonts w:ascii="Times New Roman" w:hAnsi="Times New Roman" w:cs="Times New Roman"/>
          <w:sz w:val="25"/>
          <w:szCs w:val="25"/>
        </w:rPr>
        <w:t>арушение правил перевозки, транспортирования или использования оружия, повлекшее его утрату, если эти действия не содержат признаков уголовно наказуемого деяния.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 вышеуказанные нарушения, санкцией статьи предусмотрено</w:t>
      </w:r>
      <w:r w:rsidR="001D14C3"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>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таковой.</w:t>
      </w:r>
      <w:proofErr w:type="gramEnd"/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Статья 20.13 </w:t>
      </w:r>
      <w:proofErr w:type="spellStart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РФ</w:t>
      </w:r>
    </w:p>
    <w:p w:rsidR="001A05DD" w:rsidRPr="001D14C3" w:rsidRDefault="00186600" w:rsidP="001D14C3">
      <w:pPr>
        <w:pStyle w:val="Footnote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D14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Стрельба из оружия в отведенных для этого местах с нарушением установленных правил или в не отведенных для этого местах</w:t>
      </w:r>
    </w:p>
    <w:p w:rsidR="001A05DD" w:rsidRPr="001D14C3" w:rsidRDefault="001A05DD">
      <w:pPr>
        <w:pStyle w:val="a5"/>
        <w:spacing w:line="285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1A05DD" w:rsidRPr="001D14C3" w:rsidRDefault="00186600">
      <w:pPr>
        <w:pStyle w:val="a5"/>
        <w:spacing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1статьи 20.13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bCs/>
          <w:sz w:val="25"/>
          <w:szCs w:val="25"/>
        </w:rPr>
        <w:t xml:space="preserve">ответственность </w:t>
      </w:r>
      <w:proofErr w:type="gramStart"/>
      <w:r w:rsidRPr="001D14C3">
        <w:rPr>
          <w:rFonts w:ascii="Times New Roman" w:hAnsi="Times New Roman" w:cs="Times New Roman"/>
          <w:bCs/>
          <w:sz w:val="25"/>
          <w:szCs w:val="25"/>
        </w:rPr>
        <w:t>за</w:t>
      </w:r>
      <w:r w:rsidR="001D14C3" w:rsidRPr="001D14C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стрельбу из оружия в отведенных для этого местах с нарушением</w:t>
      </w:r>
      <w:proofErr w:type="gramEnd"/>
      <w:r w:rsidRPr="001D14C3">
        <w:rPr>
          <w:rFonts w:ascii="Times New Roman" w:hAnsi="Times New Roman" w:cs="Times New Roman"/>
          <w:sz w:val="25"/>
          <w:szCs w:val="25"/>
        </w:rPr>
        <w:t xml:space="preserve"> установленных правил.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 вышеуказанные нарушения, санкцией статьи предусмотрено </w:t>
      </w:r>
      <w:r w:rsidRPr="001D14C3">
        <w:rPr>
          <w:rFonts w:ascii="Times New Roman" w:hAnsi="Times New Roman" w:cs="Times New Roman"/>
          <w:bCs/>
          <w:i/>
          <w:iCs/>
          <w:sz w:val="25"/>
          <w:szCs w:val="25"/>
          <w:u w:val="single"/>
        </w:rPr>
        <w:t>наложение</w:t>
      </w:r>
      <w:r w:rsidR="001D14C3" w:rsidRPr="001D14C3">
        <w:rPr>
          <w:rFonts w:ascii="Times New Roman" w:hAnsi="Times New Roman" w:cs="Times New Roman"/>
          <w:bCs/>
          <w:i/>
          <w:iCs/>
          <w:sz w:val="25"/>
          <w:szCs w:val="25"/>
          <w:u w:val="single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административного штрафа в размере от трех тысяч до пяти тысяч рублей с конфискацией оружия и патронов к нему или без таковой. 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2статьи 20.13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bCs/>
          <w:sz w:val="25"/>
          <w:szCs w:val="25"/>
        </w:rPr>
        <w:t>ответственность за</w:t>
      </w:r>
      <w:r w:rsidR="001D14C3" w:rsidRPr="001D14C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 xml:space="preserve">стрельбу из оружия в населенных пунктах или в </w:t>
      </w:r>
      <w:proofErr w:type="gramStart"/>
      <w:r w:rsidRPr="001D14C3">
        <w:rPr>
          <w:rFonts w:ascii="Times New Roman" w:hAnsi="Times New Roman" w:cs="Times New Roman"/>
          <w:sz w:val="25"/>
          <w:szCs w:val="25"/>
        </w:rPr>
        <w:t>других</w:t>
      </w:r>
      <w:proofErr w:type="gramEnd"/>
      <w:r w:rsidRPr="001D14C3">
        <w:rPr>
          <w:rFonts w:ascii="Times New Roman" w:hAnsi="Times New Roman" w:cs="Times New Roman"/>
          <w:sz w:val="25"/>
          <w:szCs w:val="25"/>
        </w:rPr>
        <w:t xml:space="preserve"> не отведенных для этого местах. </w:t>
      </w:r>
    </w:p>
    <w:p w:rsidR="001A05DD" w:rsidRPr="001D14C3" w:rsidRDefault="00186600" w:rsidP="001D14C3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 вышеуказанные нарушения, санкцией статьи предусмотрено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 </w:t>
      </w:r>
      <w:proofErr w:type="gramEnd"/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Частью 3статьи 20.13 </w:t>
      </w:r>
      <w:proofErr w:type="spellStart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КоАП</w:t>
      </w:r>
      <w:proofErr w:type="spellEnd"/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РФ </w:t>
      </w:r>
      <w:r w:rsidRPr="001D14C3">
        <w:rPr>
          <w:rFonts w:ascii="Times New Roman" w:hAnsi="Times New Roman" w:cs="Times New Roman"/>
          <w:sz w:val="25"/>
          <w:szCs w:val="25"/>
        </w:rPr>
        <w:t>установлена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административная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bCs/>
          <w:sz w:val="25"/>
          <w:szCs w:val="25"/>
        </w:rPr>
        <w:t>ответственность</w:t>
      </w:r>
      <w:r w:rsidR="001D14C3" w:rsidRPr="001D14C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>за действия, предусмотренные</w:t>
      </w:r>
      <w:r w:rsidR="001D14C3" w:rsidRPr="001D14C3">
        <w:rPr>
          <w:rFonts w:ascii="Times New Roman" w:hAnsi="Times New Roman" w:cs="Times New Roman"/>
          <w:sz w:val="25"/>
          <w:szCs w:val="25"/>
        </w:rPr>
        <w:t xml:space="preserve"> </w:t>
      </w:r>
      <w:r w:rsidRPr="001D14C3">
        <w:rPr>
          <w:rFonts w:ascii="Times New Roman" w:hAnsi="Times New Roman" w:cs="Times New Roman"/>
          <w:sz w:val="25"/>
          <w:szCs w:val="25"/>
        </w:rPr>
        <w:t xml:space="preserve">частью 2 настоящей статьи, </w:t>
      </w:r>
      <w:proofErr w:type="gramStart"/>
      <w:r w:rsidRPr="001D14C3">
        <w:rPr>
          <w:rFonts w:ascii="Times New Roman" w:hAnsi="Times New Roman" w:cs="Times New Roman"/>
          <w:sz w:val="25"/>
          <w:szCs w:val="25"/>
        </w:rPr>
        <w:t>совершенное</w:t>
      </w:r>
      <w:proofErr w:type="gramEnd"/>
      <w:r w:rsidRPr="001D14C3">
        <w:rPr>
          <w:rFonts w:ascii="Times New Roman" w:hAnsi="Times New Roman" w:cs="Times New Roman"/>
          <w:sz w:val="25"/>
          <w:szCs w:val="25"/>
        </w:rPr>
        <w:t xml:space="preserve"> группой лиц либо лицом, находящимся в состоянии опьянения.</w:t>
      </w:r>
    </w:p>
    <w:p w:rsidR="001A05DD" w:rsidRPr="001D14C3" w:rsidRDefault="00186600">
      <w:pPr>
        <w:pStyle w:val="a5"/>
        <w:spacing w:before="165" w:line="285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14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 вышеуказанные нарушения, санкцией статьи предусмотрено </w:t>
      </w:r>
      <w:r w:rsidRPr="001D14C3">
        <w:rPr>
          <w:rFonts w:ascii="Times New Roman" w:hAnsi="Times New Roman" w:cs="Times New Roman"/>
          <w:bCs/>
          <w:i/>
          <w:iCs/>
          <w:sz w:val="25"/>
          <w:szCs w:val="25"/>
          <w:u w:val="single"/>
        </w:rPr>
        <w:t>наложение</w:t>
      </w:r>
      <w:r w:rsidR="001D14C3" w:rsidRPr="001D14C3">
        <w:rPr>
          <w:rFonts w:ascii="Times New Roman" w:hAnsi="Times New Roman" w:cs="Times New Roman"/>
          <w:bCs/>
          <w:i/>
          <w:iCs/>
          <w:sz w:val="25"/>
          <w:szCs w:val="25"/>
          <w:u w:val="single"/>
        </w:rPr>
        <w:t xml:space="preserve"> </w:t>
      </w:r>
      <w:r w:rsidRPr="001D14C3">
        <w:rPr>
          <w:rFonts w:ascii="Times New Roman" w:hAnsi="Times New Roman" w:cs="Times New Roman"/>
          <w:i/>
          <w:iCs/>
          <w:sz w:val="25"/>
          <w:szCs w:val="25"/>
          <w:u w:val="single"/>
        </w:rPr>
        <w:t xml:space="preserve">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нему. </w:t>
      </w:r>
    </w:p>
    <w:p w:rsidR="001A05DD" w:rsidRDefault="001A05DD">
      <w:pPr>
        <w:pStyle w:val="a5"/>
        <w:jc w:val="both"/>
        <w:rPr>
          <w:rFonts w:ascii="Times New Roman" w:hAnsi="Times New Roman"/>
        </w:rPr>
      </w:pPr>
    </w:p>
    <w:sectPr w:rsidR="001A05DD" w:rsidSect="001D14C3">
      <w:pgSz w:w="12240" w:h="15840"/>
      <w:pgMar w:top="397" w:right="454" w:bottom="737" w:left="45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Arial"/>
    <w:charset w:val="01"/>
    <w:family w:val="swiss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swiss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>
    <w:useFELayout/>
  </w:compat>
  <w:rsids>
    <w:rsidRoot w:val="001A05DD"/>
    <w:rsid w:val="00122285"/>
    <w:rsid w:val="00186600"/>
    <w:rsid w:val="001A05DD"/>
    <w:rsid w:val="001D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NSimSun" w:hAnsi="XO Thames" w:cs="Mangal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A05DD"/>
    <w:pPr>
      <w:spacing w:before="120" w:after="120"/>
    </w:pPr>
    <w:rPr>
      <w:b/>
      <w:sz w:val="32"/>
    </w:rPr>
  </w:style>
  <w:style w:type="paragraph" w:customStyle="1" w:styleId="Heading2">
    <w:name w:val="Heading 2"/>
    <w:qFormat/>
    <w:rsid w:val="001A05DD"/>
    <w:pPr>
      <w:spacing w:before="120" w:after="120"/>
    </w:pPr>
    <w:rPr>
      <w:b/>
      <w:color w:val="00A0FF"/>
      <w:sz w:val="26"/>
    </w:rPr>
  </w:style>
  <w:style w:type="paragraph" w:customStyle="1" w:styleId="Heading3">
    <w:name w:val="Heading 3"/>
    <w:qFormat/>
    <w:rsid w:val="001A05DD"/>
    <w:rPr>
      <w:b/>
      <w:i/>
    </w:rPr>
  </w:style>
  <w:style w:type="paragraph" w:customStyle="1" w:styleId="Heading4">
    <w:name w:val="Heading 4"/>
    <w:qFormat/>
    <w:rsid w:val="001A05DD"/>
    <w:pPr>
      <w:spacing w:before="120" w:after="120"/>
    </w:pPr>
    <w:rPr>
      <w:b/>
      <w:color w:val="595959"/>
      <w:sz w:val="26"/>
    </w:rPr>
  </w:style>
  <w:style w:type="paragraph" w:customStyle="1" w:styleId="Heading5">
    <w:name w:val="Heading 5"/>
    <w:qFormat/>
    <w:rsid w:val="001A05DD"/>
    <w:pPr>
      <w:spacing w:before="120" w:after="120"/>
    </w:pPr>
    <w:rPr>
      <w:b/>
      <w:sz w:val="22"/>
    </w:rPr>
  </w:style>
  <w:style w:type="character" w:customStyle="1" w:styleId="Heading11">
    <w:name w:val="Heading 11"/>
    <w:qFormat/>
    <w:rsid w:val="001A05DD"/>
    <w:rPr>
      <w:rFonts w:ascii="XO Thames" w:hAnsi="XO Thames"/>
      <w:b/>
      <w:sz w:val="32"/>
    </w:rPr>
  </w:style>
  <w:style w:type="character" w:customStyle="1" w:styleId="Heading21">
    <w:name w:val="Heading 21"/>
    <w:qFormat/>
    <w:rsid w:val="001A05DD"/>
    <w:rPr>
      <w:rFonts w:ascii="XO Thames" w:hAnsi="XO Thames"/>
      <w:b/>
      <w:color w:val="00A0FF"/>
      <w:sz w:val="26"/>
    </w:rPr>
  </w:style>
  <w:style w:type="character" w:customStyle="1" w:styleId="Heading31">
    <w:name w:val="Heading 31"/>
    <w:qFormat/>
    <w:rsid w:val="001A05DD"/>
    <w:rPr>
      <w:rFonts w:ascii="XO Thames" w:hAnsi="XO Thames"/>
      <w:b/>
      <w:i/>
      <w:color w:val="000000"/>
    </w:rPr>
  </w:style>
  <w:style w:type="character" w:customStyle="1" w:styleId="Heading41">
    <w:name w:val="Heading 41"/>
    <w:qFormat/>
    <w:rsid w:val="001A05DD"/>
    <w:rPr>
      <w:rFonts w:ascii="XO Thames" w:hAnsi="XO Thames"/>
      <w:b/>
      <w:color w:val="595959"/>
      <w:sz w:val="26"/>
    </w:rPr>
  </w:style>
  <w:style w:type="character" w:customStyle="1" w:styleId="Heading51">
    <w:name w:val="Heading 51"/>
    <w:qFormat/>
    <w:rsid w:val="001A05DD"/>
    <w:rPr>
      <w:rFonts w:ascii="XO Thames" w:hAnsi="XO Thames"/>
      <w:b/>
      <w:color w:val="000000"/>
      <w:sz w:val="22"/>
    </w:rPr>
  </w:style>
  <w:style w:type="character" w:customStyle="1" w:styleId="1">
    <w:name w:val="Название1"/>
    <w:qFormat/>
    <w:rsid w:val="001A05DD"/>
    <w:rPr>
      <w:rFonts w:ascii="XO Thames" w:hAnsi="XO Thames"/>
      <w:b/>
      <w:sz w:val="52"/>
    </w:rPr>
  </w:style>
  <w:style w:type="character" w:customStyle="1" w:styleId="10">
    <w:name w:val="Подзаголовок1"/>
    <w:qFormat/>
    <w:rsid w:val="001A05DD"/>
    <w:rPr>
      <w:rFonts w:ascii="XO Thames" w:hAnsi="XO Thames"/>
      <w:i/>
      <w:color w:val="616161"/>
    </w:rPr>
  </w:style>
  <w:style w:type="character" w:customStyle="1" w:styleId="HeaderandFooter">
    <w:name w:val="Header and Footer"/>
    <w:qFormat/>
    <w:rsid w:val="001A05DD"/>
    <w:rPr>
      <w:rFonts w:ascii="XO Thames" w:hAnsi="XO Thames"/>
      <w:sz w:val="20"/>
    </w:rPr>
  </w:style>
  <w:style w:type="character" w:customStyle="1" w:styleId="Footnote">
    <w:name w:val="Footnote"/>
    <w:qFormat/>
    <w:rsid w:val="001A05DD"/>
    <w:rPr>
      <w:rFonts w:ascii="XO Thames" w:hAnsi="XO Thames"/>
      <w:color w:val="757575"/>
      <w:sz w:val="20"/>
    </w:rPr>
  </w:style>
  <w:style w:type="character" w:customStyle="1" w:styleId="-">
    <w:name w:val="Интернет-ссылка"/>
    <w:rsid w:val="001A05DD"/>
    <w:rPr>
      <w:color w:val="0000FF"/>
      <w:u w:val="single"/>
    </w:rPr>
  </w:style>
  <w:style w:type="character" w:customStyle="1" w:styleId="a3">
    <w:name w:val="Маркеры"/>
    <w:qFormat/>
    <w:rsid w:val="001A05DD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1A05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A05DD"/>
    <w:pPr>
      <w:spacing w:after="140" w:line="276" w:lineRule="auto"/>
    </w:pPr>
  </w:style>
  <w:style w:type="paragraph" w:styleId="a6">
    <w:name w:val="List"/>
    <w:basedOn w:val="a5"/>
    <w:rsid w:val="001A05DD"/>
  </w:style>
  <w:style w:type="paragraph" w:customStyle="1" w:styleId="Caption">
    <w:name w:val="Caption"/>
    <w:basedOn w:val="a"/>
    <w:qFormat/>
    <w:rsid w:val="001A05DD"/>
    <w:pPr>
      <w:suppressLineNumbers/>
      <w:spacing w:before="120" w:after="120"/>
    </w:pPr>
    <w:rPr>
      <w:i/>
      <w:iCs/>
      <w:szCs w:val="24"/>
    </w:rPr>
  </w:style>
  <w:style w:type="paragraph" w:styleId="a7">
    <w:name w:val="index heading"/>
    <w:basedOn w:val="a"/>
    <w:qFormat/>
    <w:rsid w:val="001A05DD"/>
    <w:pPr>
      <w:suppressLineNumbers/>
    </w:pPr>
  </w:style>
  <w:style w:type="paragraph" w:customStyle="1" w:styleId="11">
    <w:name w:val="Основной шрифт абзаца1"/>
    <w:qFormat/>
    <w:rsid w:val="001A05DD"/>
  </w:style>
  <w:style w:type="paragraph" w:styleId="a8">
    <w:name w:val="Title"/>
    <w:qFormat/>
    <w:rsid w:val="001A05DD"/>
    <w:rPr>
      <w:b/>
      <w:sz w:val="52"/>
    </w:rPr>
  </w:style>
  <w:style w:type="paragraph" w:styleId="a9">
    <w:name w:val="Subtitle"/>
    <w:basedOn w:val="a"/>
    <w:qFormat/>
    <w:rsid w:val="001A05DD"/>
    <w:rPr>
      <w:i/>
      <w:color w:val="616161"/>
    </w:rPr>
  </w:style>
  <w:style w:type="paragraph" w:customStyle="1" w:styleId="aa">
    <w:name w:val="Верхний и нижний колонтитулы"/>
    <w:qFormat/>
    <w:rsid w:val="001A05DD"/>
    <w:pPr>
      <w:spacing w:line="360" w:lineRule="auto"/>
    </w:pPr>
    <w:rPr>
      <w:sz w:val="20"/>
    </w:rPr>
  </w:style>
  <w:style w:type="paragraph" w:customStyle="1" w:styleId="Footnote1">
    <w:name w:val="Footnote1"/>
    <w:qFormat/>
    <w:rsid w:val="001A05DD"/>
    <w:rPr>
      <w:color w:val="757575"/>
      <w:sz w:val="20"/>
    </w:rPr>
  </w:style>
  <w:style w:type="paragraph" w:customStyle="1" w:styleId="12">
    <w:name w:val="Гиперссылка1"/>
    <w:qFormat/>
    <w:rsid w:val="001A05DD"/>
    <w:rPr>
      <w:color w:val="0000FF"/>
      <w:u w:val="single"/>
    </w:rPr>
  </w:style>
  <w:style w:type="paragraph" w:customStyle="1" w:styleId="ab">
    <w:name w:val="Содержимое врезки"/>
    <w:basedOn w:val="a"/>
    <w:qFormat/>
    <w:rsid w:val="001A05DD"/>
  </w:style>
  <w:style w:type="paragraph" w:customStyle="1" w:styleId="ac">
    <w:name w:val="Содержимое таблицы"/>
    <w:basedOn w:val="a"/>
    <w:qFormat/>
    <w:rsid w:val="001A05DD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1A05D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2</cp:revision>
  <cp:lastPrinted>2024-04-16T09:15:00Z</cp:lastPrinted>
  <dcterms:created xsi:type="dcterms:W3CDTF">2024-04-16T08:55:00Z</dcterms:created>
  <dcterms:modified xsi:type="dcterms:W3CDTF">2024-04-16T09:22:00Z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