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BC61A3" w:rsidRDefault="00BC61A3" w:rsidP="0024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A3">
        <w:rPr>
          <w:rFonts w:ascii="Times New Roman" w:hAnsi="Times New Roman" w:cs="Times New Roman"/>
          <w:b/>
          <w:sz w:val="28"/>
          <w:szCs w:val="28"/>
        </w:rPr>
        <w:t xml:space="preserve">Об изменении законодательства об </w:t>
      </w:r>
      <w:proofErr w:type="spellStart"/>
      <w:r w:rsidRPr="00BC61A3">
        <w:rPr>
          <w:rFonts w:ascii="Times New Roman" w:hAnsi="Times New Roman" w:cs="Times New Roman"/>
          <w:b/>
          <w:sz w:val="28"/>
          <w:szCs w:val="28"/>
        </w:rPr>
        <w:t>охотхозяйственных</w:t>
      </w:r>
      <w:proofErr w:type="spellEnd"/>
      <w:r w:rsidRPr="00BC61A3">
        <w:rPr>
          <w:rFonts w:ascii="Times New Roman" w:hAnsi="Times New Roman" w:cs="Times New Roman"/>
          <w:b/>
          <w:sz w:val="28"/>
          <w:szCs w:val="28"/>
        </w:rPr>
        <w:t xml:space="preserve"> соглашениях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Федеральным законом от 11.06.2021 № 164-ФЗ внесены изменения в Федеральный закон «Об охоте и о сохранении охотничьих ресурсов и о внесении изменений в отдельные законодательные акты Российской Федерации» (Закон об охоте).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соглашение – это долгосрочный договор, заключаемый юридическими лицами и индивидуальными предпринимателями с органами региональной власти для привлечения инвестиций в охотничье хозяйство.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A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охотхозяйственному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соглашению одна сторона (юридическое лицо или индивидуальный предприниматель) обязуется обеспечить проведение мероприятий по сохранению охотничьих ресурсов и среды их обитания и создание охотничьей инфраструктуры, а другая сторона (орган исполнительной власти субъекта РФ) обязуется предоставить в аренду на срок, равный сроку действия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соглашения (от 20 до 49 лет), земельные и лесные участки и право на добычу охотничьих ресурсов</w:t>
      </w:r>
      <w:proofErr w:type="gramEnd"/>
      <w:r w:rsidRPr="00BC61A3">
        <w:rPr>
          <w:rFonts w:ascii="Times New Roman" w:hAnsi="Times New Roman" w:cs="Times New Roman"/>
          <w:sz w:val="28"/>
          <w:szCs w:val="28"/>
        </w:rPr>
        <w:t xml:space="preserve"> в границах охотничьих угодий.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 xml:space="preserve">Согласно изменениям, внесенным в Закон об охоте, устанавливаются случаи, когда по требованию юридического лица или индивидуального предпринимателя в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соглашение вносятся изменения в течение срока его действия.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заключившие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соглашение, по истечении срока его действия имеют право на заключение соглашения на новый срок без проведения аукциона.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 xml:space="preserve">Регламентирован порядок замены стороны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соглашения. Такая замена допускается на основании заключаемого соглашения о замене с согласия органа исполнительной власти субъекта РФ.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 xml:space="preserve">Предусматривается ведение реестра недобросовестных лиц, заключивших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соглашения, и участников аукциона на право заключения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1A3" w:rsidRPr="00BC61A3" w:rsidRDefault="00BC61A3" w:rsidP="00BC61A3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угодий, в отношении которых могут быть заключены </w:t>
      </w:r>
      <w:proofErr w:type="spellStart"/>
      <w:r w:rsidRPr="00BC61A3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BC61A3">
        <w:rPr>
          <w:rFonts w:ascii="Times New Roman" w:hAnsi="Times New Roman" w:cs="Times New Roman"/>
          <w:sz w:val="28"/>
          <w:szCs w:val="28"/>
        </w:rPr>
        <w:t xml:space="preserve"> соглашения, с учетом географических, биологических и экономических факторов.</w:t>
      </w:r>
    </w:p>
    <w:p w:rsidR="00BC61A3" w:rsidRPr="00BC61A3" w:rsidRDefault="00BC61A3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2021-07-23T12:19:00Z</dcterms:created>
  <dcterms:modified xsi:type="dcterms:W3CDTF">2021-07-23T12:20:00Z</dcterms:modified>
</cp:coreProperties>
</file>