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007D7" w:rsidRDefault="00D007D7" w:rsidP="00705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D7">
        <w:rPr>
          <w:rFonts w:ascii="Times New Roman" w:hAnsi="Times New Roman" w:cs="Times New Roman"/>
          <w:b/>
          <w:sz w:val="28"/>
          <w:szCs w:val="28"/>
        </w:rPr>
        <w:t>Требования к реализации мероприятий, осуществляемых за счет субсидии на господдержку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7D7">
        <w:rPr>
          <w:rFonts w:ascii="Times New Roman" w:hAnsi="Times New Roman" w:cs="Times New Roman"/>
          <w:sz w:val="28"/>
          <w:szCs w:val="28"/>
        </w:rPr>
        <w:t>Приказом Минэкономразвития России от 26.03.2021 № 142 утверждены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</w:t>
      </w:r>
      <w:proofErr w:type="gramEnd"/>
      <w:r w:rsidRPr="00D007D7">
        <w:rPr>
          <w:rFonts w:ascii="Times New Roman" w:hAnsi="Times New Roman" w:cs="Times New Roman"/>
          <w:sz w:val="28"/>
          <w:szCs w:val="28"/>
        </w:rPr>
        <w:t xml:space="preserve">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t xml:space="preserve">Постановлением определены требования к реализации </w:t>
      </w:r>
      <w:proofErr w:type="gramStart"/>
      <w:r w:rsidRPr="00D007D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D007D7">
        <w:rPr>
          <w:rFonts w:ascii="Times New Roman" w:hAnsi="Times New Roman" w:cs="Times New Roman"/>
          <w:sz w:val="28"/>
          <w:szCs w:val="28"/>
        </w:rPr>
        <w:t xml:space="preserve"> мероприятий, в частности: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льготного доступа субъектов МСП к заемным средствам государственных </w:t>
      </w:r>
      <w:proofErr w:type="spellStart"/>
      <w:r w:rsidRPr="00D007D7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D007D7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t>направленных на обеспечение предоставления субъектам МСП поручительств (гарантий) фондов содействия кредитованию;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t xml:space="preserve">направленных на предоставление услуг физическим лицам, заинтересованным в начале осуществления предпринимательской деятельности, субъектам МСП, а также </w:t>
      </w:r>
      <w:proofErr w:type="spellStart"/>
      <w:r w:rsidRPr="00D007D7">
        <w:rPr>
          <w:rFonts w:ascii="Times New Roman" w:hAnsi="Times New Roman" w:cs="Times New Roman"/>
          <w:sz w:val="28"/>
          <w:szCs w:val="28"/>
        </w:rPr>
        <w:t>физлицам</w:t>
      </w:r>
      <w:proofErr w:type="spellEnd"/>
      <w:r w:rsidRPr="00D007D7">
        <w:rPr>
          <w:rFonts w:ascii="Times New Roman" w:hAnsi="Times New Roman" w:cs="Times New Roman"/>
          <w:sz w:val="28"/>
          <w:szCs w:val="28"/>
        </w:rPr>
        <w:t>, применяющим специальный налоговый режим «Налог на профессиональный доход», организациями, образующими инфраструктуру поддержки субъектов МСП;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lastRenderedPageBreak/>
        <w:t>направленных на оказание комплексных услуг и (или) предоставления финансовой поддержки в виде грантов субъектам МСП, включенным в реестр социальных предпринимателей;</w:t>
      </w: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D7" w:rsidRPr="00D007D7" w:rsidRDefault="00D007D7" w:rsidP="00D007D7">
      <w:pPr>
        <w:jc w:val="both"/>
        <w:rPr>
          <w:rFonts w:ascii="Times New Roman" w:hAnsi="Times New Roman" w:cs="Times New Roman"/>
          <w:sz w:val="28"/>
          <w:szCs w:val="28"/>
        </w:rPr>
      </w:pPr>
      <w:r w:rsidRPr="00D007D7">
        <w:rPr>
          <w:rFonts w:ascii="Times New Roman" w:hAnsi="Times New Roman" w:cs="Times New Roman"/>
          <w:sz w:val="28"/>
          <w:szCs w:val="28"/>
        </w:rPr>
        <w:t>направленных на обеспечение льготного доступа субъектов МСП к производственным площадям и помещениям промышленных парков, технопарков в целях создания (развития) производственных и инновационных компаний.</w:t>
      </w:r>
    </w:p>
    <w:p w:rsidR="00D007D7" w:rsidRPr="00D007D7" w:rsidRDefault="00D007D7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2021-08-29T15:43:00Z</dcterms:created>
  <dcterms:modified xsi:type="dcterms:W3CDTF">2021-08-29T15:44:00Z</dcterms:modified>
</cp:coreProperties>
</file>