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4C" w:rsidRDefault="00855D4C" w:rsidP="00C96BB8">
      <w:pPr>
        <w:rPr>
          <w:rFonts w:ascii="Times New Roman" w:hAnsi="Times New Roman" w:cs="Times New Roman"/>
          <w:b/>
          <w:sz w:val="28"/>
          <w:szCs w:val="28"/>
        </w:rPr>
      </w:pPr>
      <w:r>
        <w:rPr>
          <w:rFonts w:ascii="Times New Roman" w:hAnsi="Times New Roman" w:cs="Times New Roman"/>
          <w:b/>
          <w:sz w:val="28"/>
          <w:szCs w:val="28"/>
        </w:rPr>
        <w:t>Прокуратура Ненецкого автономного округа разъясняет</w:t>
      </w:r>
    </w:p>
    <w:p w:rsidR="00AC2AB1" w:rsidRDefault="00AC2AB1" w:rsidP="00E12AF5">
      <w:pPr>
        <w:jc w:val="both"/>
        <w:rPr>
          <w:rFonts w:ascii="Times New Roman" w:hAnsi="Times New Roman" w:cs="Times New Roman"/>
          <w:b/>
          <w:sz w:val="28"/>
          <w:szCs w:val="28"/>
        </w:rPr>
      </w:pPr>
      <w:r w:rsidRPr="00AC2AB1">
        <w:rPr>
          <w:rFonts w:ascii="Times New Roman" w:hAnsi="Times New Roman" w:cs="Times New Roman"/>
          <w:b/>
          <w:sz w:val="28"/>
          <w:szCs w:val="28"/>
        </w:rPr>
        <w:t>Виды юридической ответственности за совершение коррупционных правонарушений</w:t>
      </w: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Законодательство Российской Федерации о противодействии коррупции сформировано с учетом норм правовых актов, принятых, в том числе, Содружеством Независимых Государств. Наиболее значимым среди указанных нормативных правовых актов является Модельный закон о борьбе с коррупцией (принят в г</w:t>
      </w:r>
      <w:proofErr w:type="gramStart"/>
      <w:r w:rsidRPr="00AC2AB1">
        <w:rPr>
          <w:rFonts w:ascii="Times New Roman" w:hAnsi="Times New Roman" w:cs="Times New Roman"/>
          <w:sz w:val="28"/>
          <w:szCs w:val="28"/>
        </w:rPr>
        <w:t>.С</w:t>
      </w:r>
      <w:proofErr w:type="gramEnd"/>
      <w:r w:rsidRPr="00AC2AB1">
        <w:rPr>
          <w:rFonts w:ascii="Times New Roman" w:hAnsi="Times New Roman" w:cs="Times New Roman"/>
          <w:sz w:val="28"/>
          <w:szCs w:val="28"/>
        </w:rPr>
        <w:t>анкт-Петербург в 1999 году), содержащий определение коррупции.</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proofErr w:type="gramStart"/>
      <w:r w:rsidRPr="00AC2AB1">
        <w:rPr>
          <w:rFonts w:ascii="Times New Roman" w:hAnsi="Times New Roman" w:cs="Times New Roman"/>
          <w:sz w:val="28"/>
          <w:szCs w:val="28"/>
        </w:rPr>
        <w:t>В Модельном законе о борьбе с коррупцией дано следующее определение коррупции: «коррупция (коррупционные правонарушения) – не предусмотренное законом принятие лично или через посредников имущественных благ и преимуществ государственными должностными лицами, а также лицами, приравненными к ним,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 лицами указанных благ</w:t>
      </w:r>
      <w:proofErr w:type="gramEnd"/>
      <w:r w:rsidRPr="00AC2AB1">
        <w:rPr>
          <w:rFonts w:ascii="Times New Roman" w:hAnsi="Times New Roman" w:cs="Times New Roman"/>
          <w:sz w:val="28"/>
          <w:szCs w:val="28"/>
        </w:rPr>
        <w:t xml:space="preserve"> и преимуществ».</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Вместе с тем в принятых позднее нормативных правовых актах понятие коррупция получило более полное понимание. В частности, в Соглашении о сотрудничестве генеральных прокуратур (принято в г</w:t>
      </w:r>
      <w:proofErr w:type="gramStart"/>
      <w:r w:rsidRPr="00AC2AB1">
        <w:rPr>
          <w:rFonts w:ascii="Times New Roman" w:hAnsi="Times New Roman" w:cs="Times New Roman"/>
          <w:sz w:val="28"/>
          <w:szCs w:val="28"/>
        </w:rPr>
        <w:t>.А</w:t>
      </w:r>
      <w:proofErr w:type="gramEnd"/>
      <w:r w:rsidRPr="00AC2AB1">
        <w:rPr>
          <w:rFonts w:ascii="Times New Roman" w:hAnsi="Times New Roman" w:cs="Times New Roman"/>
          <w:sz w:val="28"/>
          <w:szCs w:val="28"/>
        </w:rPr>
        <w:t>стана в 2007 году) под коррупцией подразумеваются коррупционные деяния – коррупционные правонарушения и коррупционные преступления, определение которых дается в свою очередь в ст.2 соглашения:</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коррупционное правонарушение - это «не влекущее уголовной ответственности нарушение существующего порядка несения службы и исполнения своих профессиональных обязанностей, допущенное лицами, которые национальным законодательством госуда</w:t>
      </w:r>
      <w:proofErr w:type="gramStart"/>
      <w:r w:rsidRPr="00AC2AB1">
        <w:rPr>
          <w:rFonts w:ascii="Times New Roman" w:hAnsi="Times New Roman" w:cs="Times New Roman"/>
          <w:sz w:val="28"/>
          <w:szCs w:val="28"/>
        </w:rPr>
        <w:t>рств Ст</w:t>
      </w:r>
      <w:proofErr w:type="gramEnd"/>
      <w:r w:rsidRPr="00AC2AB1">
        <w:rPr>
          <w:rFonts w:ascii="Times New Roman" w:hAnsi="Times New Roman" w:cs="Times New Roman"/>
          <w:sz w:val="28"/>
          <w:szCs w:val="28"/>
        </w:rPr>
        <w:t>орон отнесены к категории должностных лиц или приравненных к ним, если такое нарушение содержит признаки коррупции, а равно невыполнение ими запретов, правил, установленных национальными нормативными правовыми актами»;</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lastRenderedPageBreak/>
        <w:t>коррупционное преступление – «совершение лицами, которые национальным законодательством госуда</w:t>
      </w:r>
      <w:proofErr w:type="gramStart"/>
      <w:r w:rsidRPr="00AC2AB1">
        <w:rPr>
          <w:rFonts w:ascii="Times New Roman" w:hAnsi="Times New Roman" w:cs="Times New Roman"/>
          <w:sz w:val="28"/>
          <w:szCs w:val="28"/>
        </w:rPr>
        <w:t>рств Ст</w:t>
      </w:r>
      <w:proofErr w:type="gramEnd"/>
      <w:r w:rsidRPr="00AC2AB1">
        <w:rPr>
          <w:rFonts w:ascii="Times New Roman" w:hAnsi="Times New Roman" w:cs="Times New Roman"/>
          <w:sz w:val="28"/>
          <w:szCs w:val="28"/>
        </w:rPr>
        <w:t>орон отнесены к категории должностных лиц или приравненных к ним, умышленного уголовно наказуемого деяния с использованием своего статуса, статуса предоставляемого ими органа, должностных полномочий или возможностей, вытекающих из данного статуса и полномочий, если такое деяние содержит признаки коррупции».</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Основополагающий национальный закон Российской Федерации о противодействии коррупции – Федеральный закон от 25.12.2008 №273-ФЗ «О противодействии коррупции», содержит определение понятия коррупции (ст. 1 данного Федерального закона) без разделения вида совершенных коррупционных деяний на правонарушение и преступление. Соответственно ответственность за коррупцию предусмотрена в зависимости от субъекта его совершившего – для физических (ст.13 данного Федерального закона) и юридических (ст.14 данного Федерального закона) лиц.</w:t>
      </w:r>
    </w:p>
    <w:p w:rsidR="00AC2AB1" w:rsidRPr="00AC2AB1" w:rsidRDefault="00AC2AB1" w:rsidP="00AC2AB1">
      <w:pPr>
        <w:jc w:val="both"/>
        <w:rPr>
          <w:rFonts w:ascii="Times New Roman" w:hAnsi="Times New Roman" w:cs="Times New Roman"/>
          <w:sz w:val="28"/>
          <w:szCs w:val="28"/>
        </w:rPr>
      </w:pPr>
    </w:p>
    <w:p w:rsid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При этом, статьи 13 и 14 Федерального закона «О противодействии коррупции» являются отсылочными, определяя для физических лиц наступление за совершение коррупционных правонарушений уголовной, административной, гражданско-правовой и дисциплинарной ответственности в соответствии с законодательством Российской Федерации.</w:t>
      </w: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Для юридических лиц предусмотрено применение мер ответственность в соответствии с законодательством Российской Федерации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В связи с чем, предлагается рассмотреть виды ответственности физических лиц, установленные Российским законодательством, за совершение коррупционных противоправных деяний (коррупционных правонарушений), не влекущих уголовную ответственность, согласност.2 Соглашения о сотрудничестве генеральных прокуратур.</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lastRenderedPageBreak/>
        <w:t>За совершение коррупционных правонарушений:</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 лица, замещающие государственные и муниципальные должности, на основании требований ст.ст.12, 19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ст.40 Федерального закона от 06.10.2003 №131-ФЗ «Об общих принципах организации местного самоуправления в Российской Федерации»</w:t>
      </w:r>
      <w:proofErr w:type="gramStart"/>
      <w:r w:rsidRPr="00AC2AB1">
        <w:rPr>
          <w:rFonts w:ascii="Times New Roman" w:hAnsi="Times New Roman" w:cs="Times New Roman"/>
          <w:sz w:val="28"/>
          <w:szCs w:val="28"/>
        </w:rPr>
        <w:t>,ч</w:t>
      </w:r>
      <w:proofErr w:type="gramEnd"/>
      <w:r w:rsidRPr="00AC2AB1">
        <w:rPr>
          <w:rFonts w:ascii="Times New Roman" w:hAnsi="Times New Roman" w:cs="Times New Roman"/>
          <w:sz w:val="28"/>
          <w:szCs w:val="28"/>
        </w:rPr>
        <w:t xml:space="preserve">. 3 ст. 7.1, ч.4.5 ст.12.1 Федерального закона «О противодействии </w:t>
      </w:r>
      <w:proofErr w:type="gramStart"/>
      <w:r w:rsidRPr="00AC2AB1">
        <w:rPr>
          <w:rFonts w:ascii="Times New Roman" w:hAnsi="Times New Roman" w:cs="Times New Roman"/>
          <w:sz w:val="28"/>
          <w:szCs w:val="28"/>
        </w:rPr>
        <w:t>коррупции, слагают полномочия досрочно, либо могут быть подвергнуты иным видам юридической ответственности (данные виды наказания применяются в связи с не предоставлением либо неполным и недостоверным предоставлением сведений о доходах, расходах, об имуществе и обязательствах имущественного характера, непринятием мер к урегулированию конфликта интересов, неисполнением запрета иметь счета, имущество и финансовые инструменты за рубежом), а также на основании ст. 17 Федерального закона</w:t>
      </w:r>
      <w:proofErr w:type="gramEnd"/>
      <w:r w:rsidRPr="00AC2AB1">
        <w:rPr>
          <w:rFonts w:ascii="Times New Roman" w:hAnsi="Times New Roman" w:cs="Times New Roman"/>
          <w:sz w:val="28"/>
          <w:szCs w:val="28"/>
        </w:rPr>
        <w:t xml:space="preserve"> 03.12.2012 № 230-ФЗ «О контроле за соответствием расходов лиц, замещающих государственные должности, и иных лиц их доходам» и </w:t>
      </w:r>
      <w:proofErr w:type="spellStart"/>
      <w:r w:rsidRPr="00AC2AB1">
        <w:rPr>
          <w:rFonts w:ascii="Times New Roman" w:hAnsi="Times New Roman" w:cs="Times New Roman"/>
          <w:sz w:val="28"/>
          <w:szCs w:val="28"/>
        </w:rPr>
        <w:t>подп</w:t>
      </w:r>
      <w:proofErr w:type="spellEnd"/>
      <w:r w:rsidRPr="00AC2AB1">
        <w:rPr>
          <w:rFonts w:ascii="Times New Roman" w:hAnsi="Times New Roman" w:cs="Times New Roman"/>
          <w:sz w:val="28"/>
          <w:szCs w:val="28"/>
        </w:rPr>
        <w:t xml:space="preserve">. 8 п. 2 ст. 235 Гражданского кодекса Российской Федерации могут быть подвергнуты </w:t>
      </w:r>
      <w:proofErr w:type="spellStart"/>
      <w:r w:rsidRPr="00AC2AB1">
        <w:rPr>
          <w:rFonts w:ascii="Times New Roman" w:hAnsi="Times New Roman" w:cs="Times New Roman"/>
          <w:sz w:val="28"/>
          <w:szCs w:val="28"/>
        </w:rPr>
        <w:t>гражданск</w:t>
      </w:r>
      <w:proofErr w:type="gramStart"/>
      <w:r w:rsidRPr="00AC2AB1">
        <w:rPr>
          <w:rFonts w:ascii="Times New Roman" w:hAnsi="Times New Roman" w:cs="Times New Roman"/>
          <w:sz w:val="28"/>
          <w:szCs w:val="28"/>
        </w:rPr>
        <w:t>о</w:t>
      </w:r>
      <w:proofErr w:type="spellEnd"/>
      <w:r w:rsidRPr="00AC2AB1">
        <w:rPr>
          <w:rFonts w:ascii="Times New Roman" w:hAnsi="Times New Roman" w:cs="Times New Roman"/>
          <w:sz w:val="28"/>
          <w:szCs w:val="28"/>
        </w:rPr>
        <w:t>-</w:t>
      </w:r>
      <w:proofErr w:type="gramEnd"/>
      <w:r w:rsidRPr="00AC2AB1">
        <w:rPr>
          <w:rFonts w:ascii="Times New Roman" w:hAnsi="Times New Roman" w:cs="Times New Roman"/>
          <w:sz w:val="28"/>
          <w:szCs w:val="28"/>
        </w:rPr>
        <w:t xml:space="preserve"> правовой ответственности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proofErr w:type="gramStart"/>
      <w:r w:rsidRPr="00AC2AB1">
        <w:rPr>
          <w:rFonts w:ascii="Times New Roman" w:hAnsi="Times New Roman" w:cs="Times New Roman"/>
          <w:sz w:val="28"/>
          <w:szCs w:val="28"/>
        </w:rPr>
        <w:t>- лица, замещающие должности государственной гражданской или муниципальной службы подлежат дисциплинарной и (или) гражданско-правовой ответственности на основании ст. 59.2 Федерального закона от 27.07.2004 №79-ФЗ «О государственной гражданской службе Российской Федерации» и ст. 27.1 Федерального закона от 02.03.2007 №25-ФЗ «О муниципальной службе в Российской Федерации» (увольнение по основаниям утраты доверия), ст.17 Федерального закона 03.12.2012 № 230-ФЗ «О контроле за соответствием расходов лиц</w:t>
      </w:r>
      <w:proofErr w:type="gramEnd"/>
      <w:r w:rsidRPr="00AC2AB1">
        <w:rPr>
          <w:rFonts w:ascii="Times New Roman" w:hAnsi="Times New Roman" w:cs="Times New Roman"/>
          <w:sz w:val="28"/>
          <w:szCs w:val="28"/>
        </w:rPr>
        <w:t xml:space="preserve">, замещающих государственные должности, и иных лиц их доходам» и </w:t>
      </w:r>
      <w:proofErr w:type="spellStart"/>
      <w:r w:rsidRPr="00AC2AB1">
        <w:rPr>
          <w:rFonts w:ascii="Times New Roman" w:hAnsi="Times New Roman" w:cs="Times New Roman"/>
          <w:sz w:val="28"/>
          <w:szCs w:val="28"/>
        </w:rPr>
        <w:t>подп</w:t>
      </w:r>
      <w:proofErr w:type="spellEnd"/>
      <w:r w:rsidRPr="00AC2AB1">
        <w:rPr>
          <w:rFonts w:ascii="Times New Roman" w:hAnsi="Times New Roman" w:cs="Times New Roman"/>
          <w:sz w:val="28"/>
          <w:szCs w:val="28"/>
        </w:rPr>
        <w:t xml:space="preserve">. 8 п. 2 ст. 235 Гражданского кодекса Российской Федерации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w:t>
      </w:r>
      <w:r w:rsidRPr="00AC2AB1">
        <w:rPr>
          <w:rFonts w:ascii="Times New Roman" w:hAnsi="Times New Roman" w:cs="Times New Roman"/>
          <w:sz w:val="28"/>
          <w:szCs w:val="28"/>
        </w:rPr>
        <w:lastRenderedPageBreak/>
        <w:t>противодействии коррупции доказательства его приобретения на законные доходы).</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Наиболее распространенным видом ответственности для лиц, замещающих должности государственной гражданской и муниципальной службы, и совершивших коррупционное правонарушение является дисциплинарная ответственность. При этом дисциплинарное взыскание- увольнение по основаниям утраты доверия, влечет включение данных такого лица в реестр лиц, уволенных по основаниям утраты доверия, невозможность последующего прохождения государственной или муниципальной службы в течени</w:t>
      </w:r>
      <w:proofErr w:type="gramStart"/>
      <w:r w:rsidRPr="00AC2AB1">
        <w:rPr>
          <w:rFonts w:ascii="Times New Roman" w:hAnsi="Times New Roman" w:cs="Times New Roman"/>
          <w:sz w:val="28"/>
          <w:szCs w:val="28"/>
        </w:rPr>
        <w:t>и</w:t>
      </w:r>
      <w:proofErr w:type="gramEnd"/>
      <w:r w:rsidRPr="00AC2AB1">
        <w:rPr>
          <w:rFonts w:ascii="Times New Roman" w:hAnsi="Times New Roman" w:cs="Times New Roman"/>
          <w:sz w:val="28"/>
          <w:szCs w:val="28"/>
        </w:rPr>
        <w:t xml:space="preserve"> 2-х лет с момента увольнения по указанному основанию.</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Кроме того, трудовой договор с бывшими государственными (муниципальными) служащими может быть расторгнут вследствие нарушения установленных настоящим Кодексом или иным федеральным законом правил его заключения п.11 ст. 77, ст.84 Трудового кодекса Российской Федерации в связи с несоблюдением требований ч.1 ст.12 Федерального закона «О противодействии коррупции</w:t>
      </w:r>
      <w:proofErr w:type="gramStart"/>
      <w:r w:rsidRPr="00AC2AB1">
        <w:rPr>
          <w:rFonts w:ascii="Times New Roman" w:hAnsi="Times New Roman" w:cs="Times New Roman"/>
          <w:sz w:val="28"/>
          <w:szCs w:val="28"/>
        </w:rPr>
        <w:t>»о</w:t>
      </w:r>
      <w:proofErr w:type="gramEnd"/>
      <w:r w:rsidRPr="00AC2AB1">
        <w:rPr>
          <w:rFonts w:ascii="Times New Roman" w:hAnsi="Times New Roman" w:cs="Times New Roman"/>
          <w:sz w:val="28"/>
          <w:szCs w:val="28"/>
        </w:rPr>
        <w:t xml:space="preserve"> праве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proofErr w:type="gramStart"/>
      <w:r w:rsidRPr="00AC2AB1">
        <w:rPr>
          <w:rFonts w:ascii="Times New Roman" w:hAnsi="Times New Roman" w:cs="Times New Roman"/>
          <w:sz w:val="28"/>
          <w:szCs w:val="28"/>
        </w:rPr>
        <w:t xml:space="preserve">Гражданско-правовой ответственности бывший государственный (муниципальный) служащий подвергается на основании ст.ст.16, 17 Федерального закона «О контроле за соответствием расходов лиц, замещающих государственные должности, и иных лиц их доходам» и </w:t>
      </w:r>
      <w:proofErr w:type="spellStart"/>
      <w:r w:rsidRPr="00AC2AB1">
        <w:rPr>
          <w:rFonts w:ascii="Times New Roman" w:hAnsi="Times New Roman" w:cs="Times New Roman"/>
          <w:sz w:val="28"/>
          <w:szCs w:val="28"/>
        </w:rPr>
        <w:t>подп</w:t>
      </w:r>
      <w:proofErr w:type="spellEnd"/>
      <w:r w:rsidRPr="00AC2AB1">
        <w:rPr>
          <w:rFonts w:ascii="Times New Roman" w:hAnsi="Times New Roman" w:cs="Times New Roman"/>
          <w:sz w:val="28"/>
          <w:szCs w:val="28"/>
        </w:rPr>
        <w:t>. 8 п. 2 ст. 235 Гражданского кодекса Российской Федерации, а также при совершении уголовно-наказуемого деяния (получении или даче взятки) в силу ст. 169 Гражданского кодекса Российской Федерации (сделка признается</w:t>
      </w:r>
      <w:proofErr w:type="gramEnd"/>
      <w:r w:rsidRPr="00AC2AB1">
        <w:rPr>
          <w:rFonts w:ascii="Times New Roman" w:hAnsi="Times New Roman" w:cs="Times New Roman"/>
          <w:sz w:val="28"/>
          <w:szCs w:val="28"/>
        </w:rPr>
        <w:t xml:space="preserve"> </w:t>
      </w:r>
      <w:proofErr w:type="gramStart"/>
      <w:r w:rsidRPr="00AC2AB1">
        <w:rPr>
          <w:rFonts w:ascii="Times New Roman" w:hAnsi="Times New Roman" w:cs="Times New Roman"/>
          <w:sz w:val="28"/>
          <w:szCs w:val="28"/>
        </w:rPr>
        <w:t>заведомо противной основам правопорядка, все полученное по ней взыскивается в доход государства);</w:t>
      </w:r>
      <w:proofErr w:type="gramEnd"/>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 лица, замещающие должности, замещение которых связано с неукоснительным соблюдением требований законодательства о противодействии коррупции, за совершение коррупционных правонарушений могут быть подвергнуты административной, дисциплинарной ответственности.</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proofErr w:type="gramStart"/>
      <w:r w:rsidRPr="00AC2AB1">
        <w:rPr>
          <w:rFonts w:ascii="Times New Roman" w:hAnsi="Times New Roman" w:cs="Times New Roman"/>
          <w:sz w:val="28"/>
          <w:szCs w:val="28"/>
        </w:rPr>
        <w:t>Так, на основании п. 7.1 ч. 1 ст. 81, ст. 349.1 Трудового кодекса Российской Федерации могут быть уволены по основаниям утраты доверия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работники государственной корпорации, публично-правовой</w:t>
      </w:r>
      <w:proofErr w:type="gramEnd"/>
      <w:r w:rsidRPr="00AC2AB1">
        <w:rPr>
          <w:rFonts w:ascii="Times New Roman" w:hAnsi="Times New Roman" w:cs="Times New Roman"/>
          <w:sz w:val="28"/>
          <w:szCs w:val="28"/>
        </w:rPr>
        <w:t xml:space="preserve"> компании или государственной компании в случаях и в порядке, которые установлены Правительством Российской Федерации, обязанные предоставлять сведения о доходах, расходах об имуществе и обязательствах имущественного характера и сообщать о случаях возникновения личной заинтересованности при исполнении служебных обязанностей, влекущей конфликт интересов.</w:t>
      </w:r>
    </w:p>
    <w:p w:rsidR="00AC2AB1" w:rsidRPr="00AC2AB1" w:rsidRDefault="00AC2AB1" w:rsidP="00AC2AB1">
      <w:pPr>
        <w:jc w:val="both"/>
        <w:rPr>
          <w:rFonts w:ascii="Times New Roman" w:hAnsi="Times New Roman" w:cs="Times New Roman"/>
          <w:sz w:val="28"/>
          <w:szCs w:val="28"/>
        </w:rPr>
      </w:pPr>
    </w:p>
    <w:p w:rsidR="00AC2AB1" w:rsidRP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 xml:space="preserve">В связи с неисполнением требований </w:t>
      </w:r>
      <w:proofErr w:type="gramStart"/>
      <w:r w:rsidRPr="00AC2AB1">
        <w:rPr>
          <w:rFonts w:ascii="Times New Roman" w:hAnsi="Times New Roman" w:cs="Times New Roman"/>
          <w:sz w:val="28"/>
          <w:szCs w:val="28"/>
        </w:rPr>
        <w:t>ч</w:t>
      </w:r>
      <w:proofErr w:type="gramEnd"/>
      <w:r w:rsidRPr="00AC2AB1">
        <w:rPr>
          <w:rFonts w:ascii="Times New Roman" w:hAnsi="Times New Roman" w:cs="Times New Roman"/>
          <w:sz w:val="28"/>
          <w:szCs w:val="28"/>
        </w:rPr>
        <w:t>.4 ст.12 Федерального закона «О противодействии коррупции» должностное лицо организации, не уведомившее о приеме на работу бывшего государственного или муниципального служащего может быть подвергнуто административной ответственности, предусмотренной ст.19.29 Кодекса об административных правонарушениях.</w:t>
      </w:r>
    </w:p>
    <w:p w:rsidR="00AC2AB1" w:rsidRPr="00AC2AB1" w:rsidRDefault="00AC2AB1" w:rsidP="00AC2AB1">
      <w:pPr>
        <w:jc w:val="both"/>
        <w:rPr>
          <w:rFonts w:ascii="Times New Roman" w:hAnsi="Times New Roman" w:cs="Times New Roman"/>
          <w:sz w:val="28"/>
          <w:szCs w:val="28"/>
        </w:rPr>
      </w:pPr>
    </w:p>
    <w:p w:rsidR="00AC2AB1" w:rsidRDefault="00AC2AB1" w:rsidP="00AC2AB1">
      <w:pPr>
        <w:jc w:val="both"/>
        <w:rPr>
          <w:rFonts w:ascii="Times New Roman" w:hAnsi="Times New Roman" w:cs="Times New Roman"/>
          <w:sz w:val="28"/>
          <w:szCs w:val="28"/>
        </w:rPr>
      </w:pPr>
      <w:r w:rsidRPr="00AC2AB1">
        <w:rPr>
          <w:rFonts w:ascii="Times New Roman" w:hAnsi="Times New Roman" w:cs="Times New Roman"/>
          <w:sz w:val="28"/>
          <w:szCs w:val="28"/>
        </w:rPr>
        <w:t xml:space="preserve">Естественным способом избежать ответственности за коррупционное правонарушение является неукоснительное соблюдение установленных </w:t>
      </w:r>
      <w:proofErr w:type="spellStart"/>
      <w:r w:rsidRPr="00AC2AB1">
        <w:rPr>
          <w:rFonts w:ascii="Times New Roman" w:hAnsi="Times New Roman" w:cs="Times New Roman"/>
          <w:sz w:val="28"/>
          <w:szCs w:val="28"/>
        </w:rPr>
        <w:t>антикоррупционных</w:t>
      </w:r>
      <w:proofErr w:type="spellEnd"/>
      <w:r w:rsidRPr="00AC2AB1">
        <w:rPr>
          <w:rFonts w:ascii="Times New Roman" w:hAnsi="Times New Roman" w:cs="Times New Roman"/>
          <w:sz w:val="28"/>
          <w:szCs w:val="28"/>
        </w:rPr>
        <w:t xml:space="preserve"> запретов, ограничений и обязанностей всеми обязанными лицами.</w:t>
      </w:r>
    </w:p>
    <w:p w:rsidR="00C96BB8" w:rsidRPr="00375BB0" w:rsidRDefault="00190579" w:rsidP="00617748">
      <w:pPr>
        <w:jc w:val="both"/>
        <w:rPr>
          <w:rFonts w:ascii="Times New Roman" w:hAnsi="Times New Roman" w:cs="Times New Roman"/>
          <w:sz w:val="28"/>
          <w:szCs w:val="28"/>
        </w:rPr>
      </w:pPr>
      <w:r w:rsidRPr="00375BB0">
        <w:rPr>
          <w:rFonts w:ascii="Times New Roman" w:hAnsi="Times New Roman" w:cs="Times New Roman"/>
          <w:sz w:val="28"/>
          <w:szCs w:val="28"/>
        </w:rPr>
        <w:t>Разъяснение подготовила с</w:t>
      </w:r>
      <w:r w:rsidR="00617748" w:rsidRPr="00375BB0">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375BB0">
        <w:rPr>
          <w:rFonts w:ascii="Times New Roman" w:hAnsi="Times New Roman" w:cs="Times New Roman"/>
          <w:sz w:val="28"/>
          <w:szCs w:val="28"/>
        </w:rPr>
        <w:t>общественностью  Елена Казанцева</w:t>
      </w:r>
    </w:p>
    <w:p w:rsidR="00C96BB8" w:rsidRPr="00375BB0" w:rsidRDefault="00C96BB8" w:rsidP="00617748">
      <w:pPr>
        <w:jc w:val="both"/>
        <w:rPr>
          <w:rFonts w:ascii="Times New Roman" w:hAnsi="Times New Roman" w:cs="Times New Roman"/>
          <w:sz w:val="28"/>
          <w:szCs w:val="28"/>
        </w:rPr>
      </w:pPr>
    </w:p>
    <w:sectPr w:rsidR="00C96BB8" w:rsidRPr="00375BB0" w:rsidSect="00DF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11DFE"/>
    <w:rsid w:val="00020CF7"/>
    <w:rsid w:val="00024BB4"/>
    <w:rsid w:val="0004168C"/>
    <w:rsid w:val="000559C1"/>
    <w:rsid w:val="00063573"/>
    <w:rsid w:val="000650CB"/>
    <w:rsid w:val="00073A38"/>
    <w:rsid w:val="00077310"/>
    <w:rsid w:val="0008086E"/>
    <w:rsid w:val="000A1508"/>
    <w:rsid w:val="000A69CC"/>
    <w:rsid w:val="000D77B7"/>
    <w:rsid w:val="000D7C9A"/>
    <w:rsid w:val="001017B2"/>
    <w:rsid w:val="00105B99"/>
    <w:rsid w:val="0011060B"/>
    <w:rsid w:val="0011578C"/>
    <w:rsid w:val="00117382"/>
    <w:rsid w:val="00130889"/>
    <w:rsid w:val="00132D28"/>
    <w:rsid w:val="00135974"/>
    <w:rsid w:val="00136866"/>
    <w:rsid w:val="001435A5"/>
    <w:rsid w:val="001464B6"/>
    <w:rsid w:val="00190579"/>
    <w:rsid w:val="001B392F"/>
    <w:rsid w:val="001C0FBF"/>
    <w:rsid w:val="001C589C"/>
    <w:rsid w:val="001C5E44"/>
    <w:rsid w:val="001C6A38"/>
    <w:rsid w:val="001D0278"/>
    <w:rsid w:val="001D3F8D"/>
    <w:rsid w:val="001E097B"/>
    <w:rsid w:val="001F69A9"/>
    <w:rsid w:val="00217F69"/>
    <w:rsid w:val="00230E80"/>
    <w:rsid w:val="002458E7"/>
    <w:rsid w:val="002562CB"/>
    <w:rsid w:val="00264AD4"/>
    <w:rsid w:val="00266A40"/>
    <w:rsid w:val="00276FF5"/>
    <w:rsid w:val="002903D8"/>
    <w:rsid w:val="002A53CD"/>
    <w:rsid w:val="002B4019"/>
    <w:rsid w:val="002D33C1"/>
    <w:rsid w:val="002E0FAA"/>
    <w:rsid w:val="002F6164"/>
    <w:rsid w:val="002F7C98"/>
    <w:rsid w:val="003154DC"/>
    <w:rsid w:val="0032117C"/>
    <w:rsid w:val="00325991"/>
    <w:rsid w:val="00331D42"/>
    <w:rsid w:val="003326DF"/>
    <w:rsid w:val="0034608B"/>
    <w:rsid w:val="00356E9B"/>
    <w:rsid w:val="0036526C"/>
    <w:rsid w:val="00372362"/>
    <w:rsid w:val="00375BB0"/>
    <w:rsid w:val="00377083"/>
    <w:rsid w:val="003848E1"/>
    <w:rsid w:val="00387785"/>
    <w:rsid w:val="00391001"/>
    <w:rsid w:val="003D1992"/>
    <w:rsid w:val="003E4171"/>
    <w:rsid w:val="003E5FAD"/>
    <w:rsid w:val="003F158F"/>
    <w:rsid w:val="003F3DBC"/>
    <w:rsid w:val="003F6A94"/>
    <w:rsid w:val="00414189"/>
    <w:rsid w:val="004507AB"/>
    <w:rsid w:val="004578FD"/>
    <w:rsid w:val="00477E25"/>
    <w:rsid w:val="00496BFD"/>
    <w:rsid w:val="004B0E6C"/>
    <w:rsid w:val="004D137E"/>
    <w:rsid w:val="004D15D4"/>
    <w:rsid w:val="004D24F4"/>
    <w:rsid w:val="004D5EC9"/>
    <w:rsid w:val="004D731A"/>
    <w:rsid w:val="004D73CD"/>
    <w:rsid w:val="00522486"/>
    <w:rsid w:val="00537BBC"/>
    <w:rsid w:val="005461D9"/>
    <w:rsid w:val="00552E88"/>
    <w:rsid w:val="00564ABC"/>
    <w:rsid w:val="005B3C22"/>
    <w:rsid w:val="005B775D"/>
    <w:rsid w:val="005C3F2B"/>
    <w:rsid w:val="005C6FE2"/>
    <w:rsid w:val="005C78E3"/>
    <w:rsid w:val="005D11F0"/>
    <w:rsid w:val="005D254D"/>
    <w:rsid w:val="005E4A97"/>
    <w:rsid w:val="005F1300"/>
    <w:rsid w:val="005F3D97"/>
    <w:rsid w:val="005F49B4"/>
    <w:rsid w:val="00613631"/>
    <w:rsid w:val="00617748"/>
    <w:rsid w:val="00620613"/>
    <w:rsid w:val="0063764A"/>
    <w:rsid w:val="0064140B"/>
    <w:rsid w:val="006505B7"/>
    <w:rsid w:val="006817FB"/>
    <w:rsid w:val="00683215"/>
    <w:rsid w:val="0069253D"/>
    <w:rsid w:val="006C6B53"/>
    <w:rsid w:val="006D0CA9"/>
    <w:rsid w:val="006E15EF"/>
    <w:rsid w:val="006E7FBD"/>
    <w:rsid w:val="006F3892"/>
    <w:rsid w:val="006F50D1"/>
    <w:rsid w:val="00704913"/>
    <w:rsid w:val="00715CB6"/>
    <w:rsid w:val="00732E1F"/>
    <w:rsid w:val="00733587"/>
    <w:rsid w:val="0074015C"/>
    <w:rsid w:val="00765A22"/>
    <w:rsid w:val="00771068"/>
    <w:rsid w:val="00772298"/>
    <w:rsid w:val="00776A87"/>
    <w:rsid w:val="0078301B"/>
    <w:rsid w:val="007B170D"/>
    <w:rsid w:val="007B7C44"/>
    <w:rsid w:val="007C3222"/>
    <w:rsid w:val="007C32CA"/>
    <w:rsid w:val="007E6F49"/>
    <w:rsid w:val="007E747E"/>
    <w:rsid w:val="007F3F12"/>
    <w:rsid w:val="00801339"/>
    <w:rsid w:val="00804C95"/>
    <w:rsid w:val="00834739"/>
    <w:rsid w:val="008558EB"/>
    <w:rsid w:val="00855D4C"/>
    <w:rsid w:val="00862F43"/>
    <w:rsid w:val="00883272"/>
    <w:rsid w:val="00883D92"/>
    <w:rsid w:val="00887B67"/>
    <w:rsid w:val="008A0ED2"/>
    <w:rsid w:val="008A234B"/>
    <w:rsid w:val="008A61E6"/>
    <w:rsid w:val="008B36A9"/>
    <w:rsid w:val="008C2890"/>
    <w:rsid w:val="008C4149"/>
    <w:rsid w:val="008E0689"/>
    <w:rsid w:val="008F00C2"/>
    <w:rsid w:val="00911ADA"/>
    <w:rsid w:val="00956F3B"/>
    <w:rsid w:val="009663D6"/>
    <w:rsid w:val="00975A05"/>
    <w:rsid w:val="00982E81"/>
    <w:rsid w:val="00990950"/>
    <w:rsid w:val="00993929"/>
    <w:rsid w:val="009958D2"/>
    <w:rsid w:val="009A1252"/>
    <w:rsid w:val="009A762C"/>
    <w:rsid w:val="009C181C"/>
    <w:rsid w:val="009C20DB"/>
    <w:rsid w:val="009D3C2B"/>
    <w:rsid w:val="009D500A"/>
    <w:rsid w:val="009E25B0"/>
    <w:rsid w:val="009F2F5C"/>
    <w:rsid w:val="009F3865"/>
    <w:rsid w:val="00A01BEA"/>
    <w:rsid w:val="00A021BC"/>
    <w:rsid w:val="00A332E5"/>
    <w:rsid w:val="00A33C6A"/>
    <w:rsid w:val="00A642BC"/>
    <w:rsid w:val="00A67078"/>
    <w:rsid w:val="00A75BEB"/>
    <w:rsid w:val="00A76238"/>
    <w:rsid w:val="00A85157"/>
    <w:rsid w:val="00AB494C"/>
    <w:rsid w:val="00AC08DB"/>
    <w:rsid w:val="00AC2AB1"/>
    <w:rsid w:val="00AC6BB4"/>
    <w:rsid w:val="00AF5014"/>
    <w:rsid w:val="00AF6ECA"/>
    <w:rsid w:val="00B05D13"/>
    <w:rsid w:val="00B10F89"/>
    <w:rsid w:val="00B123C8"/>
    <w:rsid w:val="00B16629"/>
    <w:rsid w:val="00B256C7"/>
    <w:rsid w:val="00B53408"/>
    <w:rsid w:val="00B57B63"/>
    <w:rsid w:val="00B65A47"/>
    <w:rsid w:val="00B939DC"/>
    <w:rsid w:val="00B95DA0"/>
    <w:rsid w:val="00BB430F"/>
    <w:rsid w:val="00BC2CBD"/>
    <w:rsid w:val="00BC33F6"/>
    <w:rsid w:val="00BF257F"/>
    <w:rsid w:val="00BF363F"/>
    <w:rsid w:val="00BF6C7C"/>
    <w:rsid w:val="00C114E8"/>
    <w:rsid w:val="00C11ACA"/>
    <w:rsid w:val="00C14612"/>
    <w:rsid w:val="00C307AA"/>
    <w:rsid w:val="00C31A94"/>
    <w:rsid w:val="00C361E5"/>
    <w:rsid w:val="00C4023A"/>
    <w:rsid w:val="00C53C9F"/>
    <w:rsid w:val="00C82353"/>
    <w:rsid w:val="00C93957"/>
    <w:rsid w:val="00C949CC"/>
    <w:rsid w:val="00C96BB8"/>
    <w:rsid w:val="00CA1603"/>
    <w:rsid w:val="00CA49BB"/>
    <w:rsid w:val="00CB01B0"/>
    <w:rsid w:val="00CB7B2A"/>
    <w:rsid w:val="00CD2428"/>
    <w:rsid w:val="00CD2563"/>
    <w:rsid w:val="00CD395C"/>
    <w:rsid w:val="00D047BF"/>
    <w:rsid w:val="00D1261D"/>
    <w:rsid w:val="00D2218F"/>
    <w:rsid w:val="00D41698"/>
    <w:rsid w:val="00D73881"/>
    <w:rsid w:val="00D8290B"/>
    <w:rsid w:val="00D84A7A"/>
    <w:rsid w:val="00D85C8E"/>
    <w:rsid w:val="00DA6A59"/>
    <w:rsid w:val="00DA6C4A"/>
    <w:rsid w:val="00DC0424"/>
    <w:rsid w:val="00DE7A44"/>
    <w:rsid w:val="00DE7EDE"/>
    <w:rsid w:val="00DF2D31"/>
    <w:rsid w:val="00DF3367"/>
    <w:rsid w:val="00DF4C3F"/>
    <w:rsid w:val="00E03A60"/>
    <w:rsid w:val="00E07003"/>
    <w:rsid w:val="00E10C4B"/>
    <w:rsid w:val="00E12AF5"/>
    <w:rsid w:val="00E25BDF"/>
    <w:rsid w:val="00E4703D"/>
    <w:rsid w:val="00E60774"/>
    <w:rsid w:val="00E6492D"/>
    <w:rsid w:val="00E65DE5"/>
    <w:rsid w:val="00E75125"/>
    <w:rsid w:val="00E80DEE"/>
    <w:rsid w:val="00EC28EA"/>
    <w:rsid w:val="00EC5CCD"/>
    <w:rsid w:val="00EF29AB"/>
    <w:rsid w:val="00EF60FB"/>
    <w:rsid w:val="00F10A17"/>
    <w:rsid w:val="00F2344D"/>
    <w:rsid w:val="00F24592"/>
    <w:rsid w:val="00F24CBF"/>
    <w:rsid w:val="00F61F24"/>
    <w:rsid w:val="00F919B3"/>
    <w:rsid w:val="00F97713"/>
    <w:rsid w:val="00FB33FD"/>
    <w:rsid w:val="00FB5508"/>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47488491">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 w:id="21418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3</cp:revision>
  <cp:lastPrinted>2021-06-21T14:31:00Z</cp:lastPrinted>
  <dcterms:created xsi:type="dcterms:W3CDTF">2021-07-09T14:53:00Z</dcterms:created>
  <dcterms:modified xsi:type="dcterms:W3CDTF">2021-07-09T14:54:00Z</dcterms:modified>
</cp:coreProperties>
</file>