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47D55" w14:textId="17AEEF43" w:rsidR="0077088F" w:rsidRDefault="00ED4FFC" w:rsidP="009E2614">
      <w:pPr>
        <w:spacing w:after="0" w:line="240" w:lineRule="auto"/>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sz w:val="28"/>
          <w:szCs w:val="28"/>
          <w:lang w:eastAsia="ru-RU"/>
        </w:rPr>
        <w:t>О</w:t>
      </w:r>
      <w:r w:rsidR="00047975" w:rsidRPr="00047975">
        <w:rPr>
          <w:rFonts w:ascii="Times New Roman" w:eastAsia="Times New Roman" w:hAnsi="Times New Roman" w:cs="Times New Roman"/>
          <w:b/>
          <w:bCs/>
          <w:sz w:val="28"/>
          <w:szCs w:val="28"/>
          <w:lang w:eastAsia="ru-RU"/>
        </w:rPr>
        <w:t>тветственност</w:t>
      </w:r>
      <w:r>
        <w:rPr>
          <w:rFonts w:ascii="Times New Roman" w:eastAsia="Times New Roman" w:hAnsi="Times New Roman" w:cs="Times New Roman"/>
          <w:b/>
          <w:bCs/>
          <w:sz w:val="28"/>
          <w:szCs w:val="28"/>
          <w:lang w:eastAsia="ru-RU"/>
        </w:rPr>
        <w:t>ь банка</w:t>
      </w:r>
      <w:r w:rsidR="00047975" w:rsidRPr="00047975">
        <w:rPr>
          <w:rFonts w:ascii="Times New Roman" w:eastAsia="Times New Roman" w:hAnsi="Times New Roman" w:cs="Times New Roman"/>
          <w:b/>
          <w:bCs/>
          <w:sz w:val="28"/>
          <w:szCs w:val="28"/>
          <w:lang w:eastAsia="ru-RU"/>
        </w:rPr>
        <w:t xml:space="preserve"> за разглашение банковской </w:t>
      </w:r>
      <w:r>
        <w:rPr>
          <w:rFonts w:ascii="Times New Roman" w:eastAsia="Times New Roman" w:hAnsi="Times New Roman" w:cs="Times New Roman"/>
          <w:b/>
          <w:bCs/>
          <w:sz w:val="28"/>
          <w:szCs w:val="28"/>
          <w:lang w:eastAsia="ru-RU"/>
        </w:rPr>
        <w:t>тайны физического лица</w:t>
      </w:r>
    </w:p>
    <w:bookmarkEnd w:id="0"/>
    <w:p w14:paraId="4633250C" w14:textId="77777777" w:rsidR="00ED4FFC" w:rsidRDefault="00ED4FFC" w:rsidP="009E2614">
      <w:pPr>
        <w:spacing w:after="0" w:line="240" w:lineRule="auto"/>
        <w:jc w:val="center"/>
        <w:rPr>
          <w:rFonts w:ascii="Times New Roman" w:eastAsia="Times New Roman" w:hAnsi="Times New Roman" w:cs="Times New Roman"/>
          <w:b/>
          <w:bCs/>
          <w:sz w:val="28"/>
          <w:szCs w:val="28"/>
          <w:lang w:eastAsia="ru-RU"/>
        </w:rPr>
      </w:pPr>
    </w:p>
    <w:p w14:paraId="7B89DBEB" w14:textId="77777777" w:rsidR="00D754C8" w:rsidRPr="0077088F" w:rsidRDefault="00D754C8" w:rsidP="009E2614">
      <w:pPr>
        <w:spacing w:after="0" w:line="240" w:lineRule="auto"/>
        <w:jc w:val="center"/>
        <w:rPr>
          <w:rFonts w:ascii="Times New Roman" w:eastAsia="Times New Roman" w:hAnsi="Times New Roman" w:cs="Times New Roman"/>
          <w:vanish/>
          <w:sz w:val="28"/>
          <w:szCs w:val="28"/>
          <w:lang w:eastAsia="ru-RU"/>
        </w:rPr>
      </w:pPr>
    </w:p>
    <w:p w14:paraId="159E7E21" w14:textId="4D8B71BC" w:rsidR="00047975" w:rsidRDefault="003D0546" w:rsidP="003D0546">
      <w:pPr>
        <w:spacing w:after="0" w:line="240" w:lineRule="auto"/>
        <w:ind w:firstLine="708"/>
        <w:jc w:val="both"/>
        <w:rPr>
          <w:rFonts w:ascii="Times New Roman" w:eastAsia="Times New Roman" w:hAnsi="Times New Roman" w:cs="Times New Roman"/>
          <w:sz w:val="28"/>
          <w:szCs w:val="28"/>
          <w:lang w:eastAsia="ru-RU"/>
        </w:rPr>
      </w:pPr>
      <w:r w:rsidRPr="003D0546">
        <w:rPr>
          <w:rFonts w:ascii="Times New Roman" w:eastAsia="Times New Roman" w:hAnsi="Times New Roman" w:cs="Times New Roman"/>
          <w:sz w:val="28"/>
          <w:szCs w:val="28"/>
          <w:lang w:eastAsia="ru-RU"/>
        </w:rPr>
        <w:t xml:space="preserve">Банк гарантирует тайну банковского счета и банковского вклада, операций по счету и сведений о клиенте. В случае разглашения банком сведений, составляющих банковскую тайну, клиент, права которого нарушены, вправе потребовать возмещения причиненных убытков (п. п. 1, 3 ст. 857 ГК РФ; ч. 1 ст. 26, ч. 15 ст. 30 Закона от 02.12.1990 </w:t>
      </w:r>
      <w:r w:rsidR="00047975">
        <w:rPr>
          <w:rFonts w:ascii="Times New Roman" w:eastAsia="Times New Roman" w:hAnsi="Times New Roman" w:cs="Times New Roman"/>
          <w:sz w:val="28"/>
          <w:szCs w:val="28"/>
          <w:lang w:eastAsia="ru-RU"/>
        </w:rPr>
        <w:t>№</w:t>
      </w:r>
      <w:r w:rsidRPr="003D0546">
        <w:rPr>
          <w:rFonts w:ascii="Times New Roman" w:eastAsia="Times New Roman" w:hAnsi="Times New Roman" w:cs="Times New Roman"/>
          <w:sz w:val="28"/>
          <w:szCs w:val="28"/>
          <w:lang w:eastAsia="ru-RU"/>
        </w:rPr>
        <w:t xml:space="preserve"> 395-1; ст. 26, ч. 1.1 ст. 27 Закона от 27.06.2011 </w:t>
      </w:r>
      <w:r w:rsidR="00047975">
        <w:rPr>
          <w:rFonts w:ascii="Times New Roman" w:eastAsia="Times New Roman" w:hAnsi="Times New Roman" w:cs="Times New Roman"/>
          <w:sz w:val="28"/>
          <w:szCs w:val="28"/>
          <w:lang w:eastAsia="ru-RU"/>
        </w:rPr>
        <w:t>№</w:t>
      </w:r>
      <w:r w:rsidRPr="003D0546">
        <w:rPr>
          <w:rFonts w:ascii="Times New Roman" w:eastAsia="Times New Roman" w:hAnsi="Times New Roman" w:cs="Times New Roman"/>
          <w:sz w:val="28"/>
          <w:szCs w:val="28"/>
          <w:lang w:eastAsia="ru-RU"/>
        </w:rPr>
        <w:t xml:space="preserve"> 161-ФЗ; ч. 1, 9 ст. 4.1 Закона от 04.06.2018 </w:t>
      </w:r>
      <w:r w:rsidR="00047975">
        <w:rPr>
          <w:rFonts w:ascii="Times New Roman" w:eastAsia="Times New Roman" w:hAnsi="Times New Roman" w:cs="Times New Roman"/>
          <w:sz w:val="28"/>
          <w:szCs w:val="28"/>
          <w:lang w:eastAsia="ru-RU"/>
        </w:rPr>
        <w:t>№</w:t>
      </w:r>
      <w:r w:rsidRPr="003D0546">
        <w:rPr>
          <w:rFonts w:ascii="Times New Roman" w:eastAsia="Times New Roman" w:hAnsi="Times New Roman" w:cs="Times New Roman"/>
          <w:sz w:val="28"/>
          <w:szCs w:val="28"/>
          <w:lang w:eastAsia="ru-RU"/>
        </w:rPr>
        <w:t xml:space="preserve"> 127-ФЗ).Банковскую тайну физического лица составляют следующие </w:t>
      </w:r>
      <w:proofErr w:type="spellStart"/>
      <w:r w:rsidRPr="003D0546">
        <w:rPr>
          <w:rFonts w:ascii="Times New Roman" w:eastAsia="Times New Roman" w:hAnsi="Times New Roman" w:cs="Times New Roman"/>
          <w:sz w:val="28"/>
          <w:szCs w:val="28"/>
          <w:lang w:eastAsia="ru-RU"/>
        </w:rPr>
        <w:t>сведения:о</w:t>
      </w:r>
      <w:proofErr w:type="spellEnd"/>
      <w:r w:rsidRPr="003D0546">
        <w:rPr>
          <w:rFonts w:ascii="Times New Roman" w:eastAsia="Times New Roman" w:hAnsi="Times New Roman" w:cs="Times New Roman"/>
          <w:sz w:val="28"/>
          <w:szCs w:val="28"/>
          <w:lang w:eastAsia="ru-RU"/>
        </w:rPr>
        <w:t xml:space="preserve"> его операциях, в том числе осуществляемых банковскими платежными агентами (субагентами), о счетах и вкладах в банке;</w:t>
      </w:r>
      <w:r>
        <w:rPr>
          <w:rFonts w:ascii="Times New Roman" w:eastAsia="Times New Roman" w:hAnsi="Times New Roman" w:cs="Times New Roman"/>
          <w:sz w:val="28"/>
          <w:szCs w:val="28"/>
          <w:lang w:eastAsia="ru-RU"/>
        </w:rPr>
        <w:t xml:space="preserve"> </w:t>
      </w:r>
      <w:r w:rsidRPr="003D0546">
        <w:rPr>
          <w:rFonts w:ascii="Times New Roman" w:eastAsia="Times New Roman" w:hAnsi="Times New Roman" w:cs="Times New Roman"/>
          <w:sz w:val="28"/>
          <w:szCs w:val="28"/>
          <w:lang w:eastAsia="ru-RU"/>
        </w:rPr>
        <w:t>об остатках и переводах электронных денежных средств;</w:t>
      </w:r>
      <w:r>
        <w:rPr>
          <w:rFonts w:ascii="Times New Roman" w:eastAsia="Times New Roman" w:hAnsi="Times New Roman" w:cs="Times New Roman"/>
          <w:sz w:val="28"/>
          <w:szCs w:val="28"/>
          <w:lang w:eastAsia="ru-RU"/>
        </w:rPr>
        <w:t xml:space="preserve"> </w:t>
      </w:r>
      <w:r w:rsidRPr="003D0546">
        <w:rPr>
          <w:rFonts w:ascii="Times New Roman" w:eastAsia="Times New Roman" w:hAnsi="Times New Roman" w:cs="Times New Roman"/>
          <w:sz w:val="28"/>
          <w:szCs w:val="28"/>
          <w:lang w:eastAsia="ru-RU"/>
        </w:rPr>
        <w:t>персональные данные физического лица (клиента).Общее условие привлечения к ответственности - доказательства разглашения указанных сведений. Это могут быть любые письменные или электронные документы, из которых следует, что банковская тайна физического лица стала известна ненадлежащему субъекту.</w:t>
      </w:r>
    </w:p>
    <w:p w14:paraId="0C7131EF" w14:textId="77777777" w:rsidR="00047975" w:rsidRDefault="003D0546" w:rsidP="003D0546">
      <w:pPr>
        <w:spacing w:after="0" w:line="240" w:lineRule="auto"/>
        <w:ind w:firstLine="708"/>
        <w:jc w:val="both"/>
        <w:rPr>
          <w:rFonts w:ascii="Times New Roman" w:eastAsia="Times New Roman" w:hAnsi="Times New Roman" w:cs="Times New Roman"/>
          <w:sz w:val="28"/>
          <w:szCs w:val="28"/>
          <w:lang w:eastAsia="ru-RU"/>
        </w:rPr>
      </w:pPr>
      <w:r w:rsidRPr="003D0546">
        <w:rPr>
          <w:rFonts w:ascii="Times New Roman" w:eastAsia="Times New Roman" w:hAnsi="Times New Roman" w:cs="Times New Roman"/>
          <w:sz w:val="28"/>
          <w:szCs w:val="28"/>
          <w:lang w:eastAsia="ru-RU"/>
        </w:rPr>
        <w:t>Действующее законодательство предусматривает три вида ответственности за разглашение банковской тайны: гражданскую, административную и уголовную.  </w:t>
      </w:r>
    </w:p>
    <w:p w14:paraId="144009F1" w14:textId="77777777" w:rsidR="00047975" w:rsidRDefault="003D0546" w:rsidP="003D0546">
      <w:pPr>
        <w:spacing w:after="0" w:line="240" w:lineRule="auto"/>
        <w:ind w:firstLine="708"/>
        <w:jc w:val="both"/>
        <w:rPr>
          <w:rFonts w:ascii="Times New Roman" w:eastAsia="Times New Roman" w:hAnsi="Times New Roman" w:cs="Times New Roman"/>
          <w:sz w:val="28"/>
          <w:szCs w:val="28"/>
          <w:lang w:eastAsia="ru-RU"/>
        </w:rPr>
      </w:pPr>
      <w:r w:rsidRPr="003D0546">
        <w:rPr>
          <w:rFonts w:ascii="Times New Roman" w:eastAsia="Times New Roman" w:hAnsi="Times New Roman" w:cs="Times New Roman"/>
          <w:sz w:val="28"/>
          <w:szCs w:val="28"/>
          <w:lang w:eastAsia="ru-RU"/>
        </w:rPr>
        <w:t>Гражданская ответственность</w:t>
      </w:r>
    </w:p>
    <w:p w14:paraId="1F17D814" w14:textId="370A71C1" w:rsidR="00047975" w:rsidRDefault="003D0546" w:rsidP="003D0546">
      <w:pPr>
        <w:spacing w:after="0" w:line="240" w:lineRule="auto"/>
        <w:ind w:firstLine="708"/>
        <w:jc w:val="both"/>
        <w:rPr>
          <w:rFonts w:ascii="Times New Roman" w:eastAsia="Times New Roman" w:hAnsi="Times New Roman" w:cs="Times New Roman"/>
          <w:sz w:val="28"/>
          <w:szCs w:val="28"/>
          <w:lang w:eastAsia="ru-RU"/>
        </w:rPr>
      </w:pPr>
      <w:r w:rsidRPr="003D0546">
        <w:rPr>
          <w:rFonts w:ascii="Times New Roman" w:eastAsia="Times New Roman" w:hAnsi="Times New Roman" w:cs="Times New Roman"/>
          <w:sz w:val="28"/>
          <w:szCs w:val="28"/>
          <w:lang w:eastAsia="ru-RU"/>
        </w:rPr>
        <w:t xml:space="preserve">Для привлечения банка к гражданско-правовой ответственности в виде возмещения убытков необходимо кроме факта разглашения банковской тайны доказать наличие и размер убытков физического лица - реального ущерба или упущенной выгоды. Также необходимо доказать причинно-следственную связь между действиями работников банка или иной соответствующей организации и причиненными убытками. В банк необходимо подать соответствующее требование. Кроме того, можно обратиться в суд (п. 2 ст. 15, п. 3 ст. 857 ГК РФ; п. 12 Постановления Пленума Верховного Суда РФ от 23.06.2015 </w:t>
      </w:r>
      <w:r w:rsidR="00047975">
        <w:rPr>
          <w:rFonts w:ascii="Times New Roman" w:eastAsia="Times New Roman" w:hAnsi="Times New Roman" w:cs="Times New Roman"/>
          <w:sz w:val="28"/>
          <w:szCs w:val="28"/>
          <w:lang w:eastAsia="ru-RU"/>
        </w:rPr>
        <w:t>№</w:t>
      </w:r>
      <w:r w:rsidRPr="003D0546">
        <w:rPr>
          <w:rFonts w:ascii="Times New Roman" w:eastAsia="Times New Roman" w:hAnsi="Times New Roman" w:cs="Times New Roman"/>
          <w:sz w:val="28"/>
          <w:szCs w:val="28"/>
          <w:lang w:eastAsia="ru-RU"/>
        </w:rPr>
        <w:t xml:space="preserve"> 25).Банк обязан возместить также вред, причиненный его работником при исполнении служебных обязанностей, даже если действия работника вызваны корыстными побуждениями, поскольку банк должен был обеспечить должную осмотрительность при подборе сотрудников, которым доверена банковская тайна, а также персональные данные клиентов банка (Апелляционное определение Московского городского суда от 22.09.2017 по делу </w:t>
      </w:r>
      <w:r w:rsidR="00047975">
        <w:rPr>
          <w:rFonts w:ascii="Times New Roman" w:eastAsia="Times New Roman" w:hAnsi="Times New Roman" w:cs="Times New Roman"/>
          <w:sz w:val="28"/>
          <w:szCs w:val="28"/>
          <w:lang w:eastAsia="ru-RU"/>
        </w:rPr>
        <w:t>№</w:t>
      </w:r>
      <w:r w:rsidRPr="003D0546">
        <w:rPr>
          <w:rFonts w:ascii="Times New Roman" w:eastAsia="Times New Roman" w:hAnsi="Times New Roman" w:cs="Times New Roman"/>
          <w:sz w:val="28"/>
          <w:szCs w:val="28"/>
          <w:lang w:eastAsia="ru-RU"/>
        </w:rPr>
        <w:t xml:space="preserve"> 33-36204/2017).</w:t>
      </w:r>
    </w:p>
    <w:p w14:paraId="73A9E7F7" w14:textId="77777777" w:rsidR="00047975" w:rsidRDefault="003D0546" w:rsidP="003D0546">
      <w:pPr>
        <w:spacing w:after="0" w:line="240" w:lineRule="auto"/>
        <w:ind w:firstLine="708"/>
        <w:jc w:val="both"/>
        <w:rPr>
          <w:rFonts w:ascii="Times New Roman" w:eastAsia="Times New Roman" w:hAnsi="Times New Roman" w:cs="Times New Roman"/>
          <w:sz w:val="28"/>
          <w:szCs w:val="28"/>
          <w:lang w:eastAsia="ru-RU"/>
        </w:rPr>
      </w:pPr>
      <w:r w:rsidRPr="003D0546">
        <w:rPr>
          <w:rFonts w:ascii="Times New Roman" w:eastAsia="Times New Roman" w:hAnsi="Times New Roman" w:cs="Times New Roman"/>
          <w:sz w:val="28"/>
          <w:szCs w:val="28"/>
          <w:lang w:eastAsia="ru-RU"/>
        </w:rPr>
        <w:t>  Административная ответственность</w:t>
      </w:r>
    </w:p>
    <w:p w14:paraId="7EC83AB6" w14:textId="77777777" w:rsidR="00047975" w:rsidRDefault="003D0546" w:rsidP="003D0546">
      <w:pPr>
        <w:spacing w:after="0" w:line="240" w:lineRule="auto"/>
        <w:ind w:firstLine="708"/>
        <w:jc w:val="both"/>
        <w:rPr>
          <w:rFonts w:ascii="Times New Roman" w:eastAsia="Times New Roman" w:hAnsi="Times New Roman" w:cs="Times New Roman"/>
          <w:sz w:val="28"/>
          <w:szCs w:val="28"/>
          <w:lang w:eastAsia="ru-RU"/>
        </w:rPr>
      </w:pPr>
      <w:r w:rsidRPr="003D0546">
        <w:rPr>
          <w:rFonts w:ascii="Times New Roman" w:eastAsia="Times New Roman" w:hAnsi="Times New Roman" w:cs="Times New Roman"/>
          <w:sz w:val="28"/>
          <w:szCs w:val="28"/>
          <w:lang w:eastAsia="ru-RU"/>
        </w:rPr>
        <w:t>Банк или его работник могут быть привлечены к административной ответственности за разглашение информации с ограниченным доступом. При этом основанием для возбуждения дела об административном правонарушении может быть заявление гражданина в полицию или прокуратуру (ст. 13.14, п. 3 ч. 1 ст. 28.1 КоАП РФ).</w:t>
      </w:r>
    </w:p>
    <w:p w14:paraId="147152C8" w14:textId="77777777" w:rsidR="00047975" w:rsidRDefault="003D0546" w:rsidP="003D0546">
      <w:pPr>
        <w:spacing w:after="0" w:line="240" w:lineRule="auto"/>
        <w:ind w:firstLine="708"/>
        <w:jc w:val="both"/>
        <w:rPr>
          <w:rFonts w:ascii="Times New Roman" w:eastAsia="Times New Roman" w:hAnsi="Times New Roman" w:cs="Times New Roman"/>
          <w:sz w:val="28"/>
          <w:szCs w:val="28"/>
          <w:lang w:eastAsia="ru-RU"/>
        </w:rPr>
      </w:pPr>
      <w:r w:rsidRPr="003D0546">
        <w:rPr>
          <w:rFonts w:ascii="Times New Roman" w:eastAsia="Times New Roman" w:hAnsi="Times New Roman" w:cs="Times New Roman"/>
          <w:sz w:val="28"/>
          <w:szCs w:val="28"/>
          <w:lang w:eastAsia="ru-RU"/>
        </w:rPr>
        <w:t>  Уголовная ответственность</w:t>
      </w:r>
    </w:p>
    <w:p w14:paraId="658D1659" w14:textId="62814643" w:rsidR="0077088F" w:rsidRDefault="003D0546" w:rsidP="003D0546">
      <w:pPr>
        <w:spacing w:after="0" w:line="240" w:lineRule="auto"/>
        <w:ind w:firstLine="708"/>
        <w:jc w:val="both"/>
        <w:rPr>
          <w:rFonts w:ascii="Times New Roman" w:eastAsia="Times New Roman" w:hAnsi="Times New Roman" w:cs="Times New Roman"/>
          <w:b/>
          <w:bCs/>
          <w:sz w:val="24"/>
          <w:szCs w:val="24"/>
          <w:lang w:eastAsia="ru-RU"/>
        </w:rPr>
      </w:pPr>
      <w:r w:rsidRPr="003D0546">
        <w:rPr>
          <w:rFonts w:ascii="Times New Roman" w:eastAsia="Times New Roman" w:hAnsi="Times New Roman" w:cs="Times New Roman"/>
          <w:sz w:val="28"/>
          <w:szCs w:val="28"/>
          <w:lang w:eastAsia="ru-RU"/>
        </w:rPr>
        <w:lastRenderedPageBreak/>
        <w:t>Уголовная ответственность наступает в случае, если лицо, которому банковская тайна была доверена или стала известна по службе или работе, разгласило или использовало ее без согласия владельца, в том числе если это причинило крупный ущерб или было совершено из корыстной заинтересованности либо повлекло тяжкие последствия (ч. 2 - 4 ст. 183 УК РФ).Для возбуждения уголовного дела необходимо направить в органы внутренних дел (полицию) сообщение о преступлении (п. 3 ч. 1 ст. 140 УПК РФ).</w:t>
      </w:r>
    </w:p>
    <w:p w14:paraId="67F2A681" w14:textId="77777777" w:rsidR="009E2614" w:rsidRDefault="009E2614" w:rsidP="0077088F">
      <w:pPr>
        <w:spacing w:after="0" w:line="240" w:lineRule="auto"/>
        <w:jc w:val="both"/>
        <w:rPr>
          <w:rFonts w:ascii="Times New Roman" w:hAnsi="Times New Roman" w:cs="Times New Roman"/>
          <w:sz w:val="28"/>
          <w:szCs w:val="28"/>
        </w:rPr>
      </w:pPr>
    </w:p>
    <w:p w14:paraId="600C3D05" w14:textId="77777777" w:rsidR="00126E53" w:rsidRDefault="00ED4FFC"/>
    <w:sectPr w:rsidR="00126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CC"/>
    <w:rsid w:val="00047975"/>
    <w:rsid w:val="001028A3"/>
    <w:rsid w:val="001E1CBD"/>
    <w:rsid w:val="003D0546"/>
    <w:rsid w:val="0077088F"/>
    <w:rsid w:val="008D6ACC"/>
    <w:rsid w:val="009E2614"/>
    <w:rsid w:val="00D754C8"/>
    <w:rsid w:val="00ED4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9186">
      <w:bodyDiv w:val="1"/>
      <w:marLeft w:val="0"/>
      <w:marRight w:val="0"/>
      <w:marTop w:val="0"/>
      <w:marBottom w:val="0"/>
      <w:divBdr>
        <w:top w:val="none" w:sz="0" w:space="0" w:color="auto"/>
        <w:left w:val="none" w:sz="0" w:space="0" w:color="auto"/>
        <w:bottom w:val="none" w:sz="0" w:space="0" w:color="auto"/>
        <w:right w:val="none" w:sz="0" w:space="0" w:color="auto"/>
      </w:divBdr>
      <w:divsChild>
        <w:div w:id="1030452221">
          <w:marLeft w:val="0"/>
          <w:marRight w:val="0"/>
          <w:marTop w:val="0"/>
          <w:marBottom w:val="0"/>
          <w:divBdr>
            <w:top w:val="none" w:sz="0" w:space="0" w:color="auto"/>
            <w:left w:val="none" w:sz="0" w:space="0" w:color="auto"/>
            <w:bottom w:val="none" w:sz="0" w:space="0" w:color="auto"/>
            <w:right w:val="none" w:sz="0" w:space="0" w:color="auto"/>
          </w:divBdr>
        </w:div>
        <w:div w:id="354426776">
          <w:marLeft w:val="0"/>
          <w:marRight w:val="0"/>
          <w:marTop w:val="0"/>
          <w:marBottom w:val="0"/>
          <w:divBdr>
            <w:top w:val="none" w:sz="0" w:space="0" w:color="auto"/>
            <w:left w:val="none" w:sz="0" w:space="0" w:color="auto"/>
            <w:bottom w:val="none" w:sz="0" w:space="0" w:color="auto"/>
            <w:right w:val="none" w:sz="0" w:space="0" w:color="auto"/>
          </w:divBdr>
        </w:div>
        <w:div w:id="1868761657">
          <w:marLeft w:val="0"/>
          <w:marRight w:val="0"/>
          <w:marTop w:val="0"/>
          <w:marBottom w:val="0"/>
          <w:divBdr>
            <w:top w:val="none" w:sz="0" w:space="0" w:color="auto"/>
            <w:left w:val="none" w:sz="0" w:space="0" w:color="auto"/>
            <w:bottom w:val="none" w:sz="0" w:space="0" w:color="auto"/>
            <w:right w:val="none" w:sz="0" w:space="0" w:color="auto"/>
          </w:divBdr>
        </w:div>
        <w:div w:id="723797786">
          <w:marLeft w:val="0"/>
          <w:marRight w:val="0"/>
          <w:marTop w:val="0"/>
          <w:marBottom w:val="0"/>
          <w:divBdr>
            <w:top w:val="none" w:sz="0" w:space="0" w:color="auto"/>
            <w:left w:val="none" w:sz="0" w:space="0" w:color="auto"/>
            <w:bottom w:val="none" w:sz="0" w:space="0" w:color="auto"/>
            <w:right w:val="none" w:sz="0" w:space="0" w:color="auto"/>
          </w:divBdr>
        </w:div>
        <w:div w:id="628827034">
          <w:marLeft w:val="0"/>
          <w:marRight w:val="0"/>
          <w:marTop w:val="0"/>
          <w:marBottom w:val="0"/>
          <w:divBdr>
            <w:top w:val="none" w:sz="0" w:space="0" w:color="auto"/>
            <w:left w:val="none" w:sz="0" w:space="0" w:color="auto"/>
            <w:bottom w:val="none" w:sz="0" w:space="0" w:color="auto"/>
            <w:right w:val="none" w:sz="0" w:space="0" w:color="auto"/>
          </w:divBdr>
        </w:div>
      </w:divsChild>
    </w:div>
    <w:div w:id="1120294701">
      <w:bodyDiv w:val="1"/>
      <w:marLeft w:val="0"/>
      <w:marRight w:val="0"/>
      <w:marTop w:val="0"/>
      <w:marBottom w:val="0"/>
      <w:divBdr>
        <w:top w:val="none" w:sz="0" w:space="0" w:color="auto"/>
        <w:left w:val="none" w:sz="0" w:space="0" w:color="auto"/>
        <w:bottom w:val="none" w:sz="0" w:space="0" w:color="auto"/>
        <w:right w:val="none" w:sz="0" w:space="0" w:color="auto"/>
      </w:divBdr>
      <w:divsChild>
        <w:div w:id="1018699079">
          <w:marLeft w:val="0"/>
          <w:marRight w:val="0"/>
          <w:marTop w:val="0"/>
          <w:marBottom w:val="0"/>
          <w:divBdr>
            <w:top w:val="none" w:sz="0" w:space="0" w:color="auto"/>
            <w:left w:val="none" w:sz="0" w:space="0" w:color="auto"/>
            <w:bottom w:val="none" w:sz="0" w:space="0" w:color="auto"/>
            <w:right w:val="none" w:sz="0" w:space="0" w:color="auto"/>
          </w:divBdr>
        </w:div>
        <w:div w:id="1873420147">
          <w:marLeft w:val="0"/>
          <w:marRight w:val="0"/>
          <w:marTop w:val="0"/>
          <w:marBottom w:val="0"/>
          <w:divBdr>
            <w:top w:val="none" w:sz="0" w:space="0" w:color="auto"/>
            <w:left w:val="none" w:sz="0" w:space="0" w:color="auto"/>
            <w:bottom w:val="none" w:sz="0" w:space="0" w:color="auto"/>
            <w:right w:val="none" w:sz="0" w:space="0" w:color="auto"/>
          </w:divBdr>
        </w:div>
        <w:div w:id="1558937361">
          <w:marLeft w:val="0"/>
          <w:marRight w:val="0"/>
          <w:marTop w:val="0"/>
          <w:marBottom w:val="0"/>
          <w:divBdr>
            <w:top w:val="none" w:sz="0" w:space="0" w:color="auto"/>
            <w:left w:val="none" w:sz="0" w:space="0" w:color="auto"/>
            <w:bottom w:val="none" w:sz="0" w:space="0" w:color="auto"/>
            <w:right w:val="none" w:sz="0" w:space="0" w:color="auto"/>
          </w:divBdr>
        </w:div>
        <w:div w:id="1182745054">
          <w:marLeft w:val="0"/>
          <w:marRight w:val="0"/>
          <w:marTop w:val="0"/>
          <w:marBottom w:val="0"/>
          <w:divBdr>
            <w:top w:val="none" w:sz="0" w:space="0" w:color="auto"/>
            <w:left w:val="none" w:sz="0" w:space="0" w:color="auto"/>
            <w:bottom w:val="none" w:sz="0" w:space="0" w:color="auto"/>
            <w:right w:val="none" w:sz="0" w:space="0" w:color="auto"/>
          </w:divBdr>
        </w:div>
        <w:div w:id="176102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Шонин Сергей Павлович</dc:creator>
  <cp:lastModifiedBy>Новиков Антон Александрович</cp:lastModifiedBy>
  <cp:revision>2</cp:revision>
  <dcterms:created xsi:type="dcterms:W3CDTF">2024-04-15T12:26:00Z</dcterms:created>
  <dcterms:modified xsi:type="dcterms:W3CDTF">2024-04-15T12:26:00Z</dcterms:modified>
</cp:coreProperties>
</file>